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2B" w:rsidRPr="001D452B" w:rsidRDefault="001D452B" w:rsidP="001D452B">
      <w:pPr>
        <w:spacing w:after="240" w:line="360" w:lineRule="auto"/>
        <w:ind w:left="0" w:firstLine="0"/>
        <w:jc w:val="center"/>
        <w:rPr>
          <w:rFonts w:ascii="Arial" w:eastAsia="Times New Roman" w:hAnsi="Arial" w:cs="Arial"/>
          <w:b/>
          <w:color w:val="000000"/>
          <w:spacing w:val="4"/>
          <w:sz w:val="24"/>
          <w:szCs w:val="24"/>
          <w:u w:val="single"/>
          <w:lang w:eastAsia="en-GB"/>
        </w:rPr>
      </w:pPr>
      <w:r w:rsidRPr="001D452B">
        <w:rPr>
          <w:rFonts w:ascii="Arial" w:eastAsia="Times New Roman" w:hAnsi="Arial" w:cs="Arial"/>
          <w:b/>
          <w:color w:val="000000"/>
          <w:spacing w:val="4"/>
          <w:sz w:val="24"/>
          <w:szCs w:val="24"/>
          <w:u w:val="single"/>
          <w:lang w:eastAsia="en-GB"/>
        </w:rPr>
        <w:t>Section S106 money generated in Beeston Village Area</w:t>
      </w:r>
    </w:p>
    <w:tbl>
      <w:tblPr>
        <w:tblW w:w="11228" w:type="dxa"/>
        <w:tblInd w:w="-1090" w:type="dxa"/>
        <w:tblLook w:val="04A0"/>
      </w:tblPr>
      <w:tblGrid>
        <w:gridCol w:w="1485"/>
        <w:gridCol w:w="3140"/>
        <w:gridCol w:w="1261"/>
        <w:gridCol w:w="1282"/>
        <w:gridCol w:w="4060"/>
      </w:tblGrid>
      <w:tr w:rsidR="001D452B" w:rsidTr="001D452B">
        <w:trPr>
          <w:trHeight w:val="915"/>
        </w:trPr>
        <w:tc>
          <w:tcPr>
            <w:tcW w:w="1485" w:type="dxa"/>
            <w:noWrap/>
            <w:vAlign w:val="bottom"/>
            <w:hideMark/>
          </w:tcPr>
          <w:p w:rsidR="001D452B" w:rsidRDefault="001D452B">
            <w:pPr>
              <w:spacing w:after="0" w:line="240" w:lineRule="auto"/>
              <w:ind w:left="0" w:firstLine="0"/>
              <w:rPr>
                <w:rFonts w:asciiTheme="minorHAnsi" w:eastAsiaTheme="minorEastAsia" w:hAnsiTheme="minorHAnsi" w:cstheme="minorBidi"/>
                <w:lang w:eastAsia="en-GB"/>
              </w:rPr>
            </w:pPr>
          </w:p>
        </w:tc>
        <w:tc>
          <w:tcPr>
            <w:tcW w:w="3140" w:type="dxa"/>
            <w:noWrap/>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Development Location</w:t>
            </w:r>
          </w:p>
        </w:tc>
        <w:tc>
          <w:tcPr>
            <w:tcW w:w="1261" w:type="dxa"/>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Planning Application</w:t>
            </w:r>
          </w:p>
        </w:tc>
        <w:tc>
          <w:tcPr>
            <w:tcW w:w="1282" w:type="dxa"/>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Sums of money received</w:t>
            </w:r>
          </w:p>
        </w:tc>
        <w:tc>
          <w:tcPr>
            <w:tcW w:w="4060" w:type="dxa"/>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Comments / Restrictions on Spend /Suggestions for Spend</w:t>
            </w:r>
          </w:p>
        </w:tc>
      </w:tr>
      <w:tr w:rsidR="001D452B" w:rsidTr="001D452B">
        <w:trPr>
          <w:trHeight w:val="900"/>
        </w:trPr>
        <w:tc>
          <w:tcPr>
            <w:tcW w:w="1485" w:type="dxa"/>
            <w:tcBorders>
              <w:top w:val="single" w:sz="8" w:space="0" w:color="auto"/>
              <w:left w:val="single" w:sz="8"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b/>
                <w:bCs/>
                <w:color w:val="000000"/>
                <w:lang w:eastAsia="en-GB"/>
              </w:rPr>
            </w:pPr>
            <w:proofErr w:type="spellStart"/>
            <w:r>
              <w:rPr>
                <w:rFonts w:eastAsia="Times New Roman"/>
                <w:b/>
                <w:bCs/>
                <w:color w:val="000000"/>
                <w:lang w:eastAsia="en-GB"/>
              </w:rPr>
              <w:t>Greenspace</w:t>
            </w:r>
            <w:proofErr w:type="spellEnd"/>
          </w:p>
        </w:tc>
        <w:tc>
          <w:tcPr>
            <w:tcW w:w="3140" w:type="dxa"/>
            <w:tcBorders>
              <w:top w:val="single" w:sz="8"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City View, Kirk Beeston Close</w:t>
            </w:r>
          </w:p>
        </w:tc>
        <w:tc>
          <w:tcPr>
            <w:tcW w:w="1261" w:type="dxa"/>
            <w:tcBorders>
              <w:top w:val="single" w:sz="8"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01554 14</w:t>
            </w:r>
          </w:p>
        </w:tc>
        <w:tc>
          <w:tcPr>
            <w:tcW w:w="1282" w:type="dxa"/>
            <w:tcBorders>
              <w:top w:val="single" w:sz="8"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£87,694</w:t>
            </w:r>
          </w:p>
        </w:tc>
        <w:tc>
          <w:tcPr>
            <w:tcW w:w="4060" w:type="dxa"/>
            <w:tcBorders>
              <w:top w:val="single" w:sz="8" w:space="0" w:color="auto"/>
              <w:left w:val="nil"/>
              <w:bottom w:val="single" w:sz="4" w:space="0" w:color="auto"/>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To be spent on </w:t>
            </w:r>
            <w:proofErr w:type="spellStart"/>
            <w:r>
              <w:rPr>
                <w:rFonts w:eastAsia="Times New Roman"/>
                <w:color w:val="000000"/>
                <w:lang w:eastAsia="en-GB"/>
              </w:rPr>
              <w:t>greenspace</w:t>
            </w:r>
            <w:proofErr w:type="spellEnd"/>
            <w:r>
              <w:rPr>
                <w:rFonts w:eastAsia="Times New Roman"/>
                <w:color w:val="000000"/>
                <w:lang w:eastAsia="en-GB"/>
              </w:rPr>
              <w:t xml:space="preserve"> improvements in the vicinity of the site. Suggestion: MUGA at </w:t>
            </w:r>
            <w:proofErr w:type="spellStart"/>
            <w:r>
              <w:rPr>
                <w:rFonts w:eastAsia="Times New Roman"/>
                <w:color w:val="000000"/>
                <w:lang w:eastAsia="en-GB"/>
              </w:rPr>
              <w:t>Cottingley</w:t>
            </w:r>
            <w:proofErr w:type="spellEnd"/>
            <w:r>
              <w:rPr>
                <w:rFonts w:eastAsia="Times New Roman"/>
                <w:color w:val="000000"/>
                <w:lang w:eastAsia="en-GB"/>
              </w:rPr>
              <w:t>.</w:t>
            </w:r>
          </w:p>
        </w:tc>
      </w:tr>
      <w:tr w:rsidR="001D452B" w:rsidTr="001D452B">
        <w:trPr>
          <w:trHeight w:val="375"/>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 </w:t>
            </w:r>
          </w:p>
        </w:tc>
        <w:tc>
          <w:tcPr>
            <w:tcW w:w="3140" w:type="dxa"/>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Total</w:t>
            </w:r>
          </w:p>
        </w:tc>
        <w:tc>
          <w:tcPr>
            <w:tcW w:w="1261" w:type="dxa"/>
            <w:noWrap/>
            <w:vAlign w:val="bottom"/>
            <w:hideMark/>
          </w:tcPr>
          <w:p w:rsidR="001D452B" w:rsidRDefault="001D452B">
            <w:pPr>
              <w:spacing w:after="0" w:line="240" w:lineRule="auto"/>
              <w:ind w:left="0" w:firstLine="0"/>
              <w:rPr>
                <w:rFonts w:asciiTheme="minorHAnsi" w:eastAsiaTheme="minorEastAsia" w:hAnsiTheme="minorHAnsi" w:cstheme="minorBidi"/>
                <w:lang w:eastAsia="en-GB"/>
              </w:rPr>
            </w:pPr>
          </w:p>
        </w:tc>
        <w:tc>
          <w:tcPr>
            <w:tcW w:w="1282" w:type="dxa"/>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£87,694</w:t>
            </w:r>
          </w:p>
        </w:tc>
        <w:tc>
          <w:tcPr>
            <w:tcW w:w="4060" w:type="dxa"/>
            <w:tcBorders>
              <w:top w:val="nil"/>
              <w:left w:val="nil"/>
              <w:bottom w:val="nil"/>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r>
      <w:tr w:rsidR="001D452B" w:rsidTr="001D452B">
        <w:trPr>
          <w:trHeight w:val="600"/>
        </w:trPr>
        <w:tc>
          <w:tcPr>
            <w:tcW w:w="1485" w:type="dxa"/>
            <w:tcBorders>
              <w:top w:val="single" w:sz="4" w:space="0" w:color="auto"/>
              <w:left w:val="single" w:sz="8"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Highways</w:t>
            </w:r>
          </w:p>
        </w:tc>
        <w:tc>
          <w:tcPr>
            <w:tcW w:w="3140"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The Police Station at </w:t>
            </w:r>
            <w:proofErr w:type="spellStart"/>
            <w:r>
              <w:rPr>
                <w:rFonts w:eastAsia="Times New Roman"/>
                <w:color w:val="000000"/>
                <w:lang w:eastAsia="en-GB"/>
              </w:rPr>
              <w:t>Elland</w:t>
            </w:r>
            <w:proofErr w:type="spellEnd"/>
            <w:r>
              <w:rPr>
                <w:rFonts w:eastAsia="Times New Roman"/>
                <w:color w:val="000000"/>
                <w:lang w:eastAsia="en-GB"/>
              </w:rPr>
              <w:t xml:space="preserve"> Road</w:t>
            </w:r>
          </w:p>
        </w:tc>
        <w:tc>
          <w:tcPr>
            <w:tcW w:w="1261"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00412 10</w:t>
            </w:r>
          </w:p>
        </w:tc>
        <w:tc>
          <w:tcPr>
            <w:tcW w:w="1282"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£276,842</w:t>
            </w:r>
          </w:p>
        </w:tc>
        <w:tc>
          <w:tcPr>
            <w:tcW w:w="4060" w:type="dxa"/>
            <w:tcBorders>
              <w:top w:val="single" w:sz="4" w:space="0" w:color="auto"/>
              <w:left w:val="nil"/>
              <w:bottom w:val="single" w:sz="4" w:space="0" w:color="auto"/>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£250,000 towards a Traffic Regulation Order; £23,000 spent on </w:t>
            </w:r>
            <w:proofErr w:type="spellStart"/>
            <w:r>
              <w:rPr>
                <w:rFonts w:eastAsia="Times New Roman"/>
                <w:color w:val="000000"/>
                <w:lang w:eastAsia="en-GB"/>
              </w:rPr>
              <w:t>Metrocards</w:t>
            </w:r>
            <w:proofErr w:type="spellEnd"/>
          </w:p>
        </w:tc>
      </w:tr>
      <w:tr w:rsidR="001D452B" w:rsidTr="001D452B">
        <w:trPr>
          <w:trHeight w:val="6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proofErr w:type="spellStart"/>
            <w:r>
              <w:rPr>
                <w:rFonts w:eastAsia="Times New Roman"/>
                <w:color w:val="000000"/>
                <w:lang w:eastAsia="en-GB"/>
              </w:rPr>
              <w:t>Asda</w:t>
            </w:r>
            <w:proofErr w:type="spellEnd"/>
            <w:r>
              <w:rPr>
                <w:rFonts w:eastAsia="Times New Roman"/>
                <w:color w:val="000000"/>
                <w:lang w:eastAsia="en-GB"/>
              </w:rPr>
              <w:t xml:space="preserve"> Store at Old Lane</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04306 11</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£10,769</w:t>
            </w:r>
          </w:p>
        </w:tc>
        <w:tc>
          <w:tcPr>
            <w:tcW w:w="4060" w:type="dxa"/>
            <w:tcBorders>
              <w:top w:val="nil"/>
              <w:left w:val="nil"/>
              <w:bottom w:val="single" w:sz="4" w:space="0" w:color="auto"/>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Spent on providing a live departure bus display at stop number 10074 Old Lane.</w:t>
            </w:r>
          </w:p>
        </w:tc>
      </w:tr>
      <w:tr w:rsidR="001D452B" w:rsidTr="001D452B">
        <w:trPr>
          <w:trHeight w:val="15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proofErr w:type="spellStart"/>
            <w:r>
              <w:rPr>
                <w:rFonts w:eastAsia="Times New Roman"/>
                <w:color w:val="000000"/>
                <w:lang w:eastAsia="en-GB"/>
              </w:rPr>
              <w:t>Asda</w:t>
            </w:r>
            <w:proofErr w:type="spellEnd"/>
            <w:r>
              <w:rPr>
                <w:rFonts w:eastAsia="Times New Roman"/>
                <w:color w:val="000000"/>
                <w:lang w:eastAsia="en-GB"/>
              </w:rPr>
              <w:t xml:space="preserve"> Store at Old Lane</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04306 11</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£50,000</w:t>
            </w:r>
          </w:p>
        </w:tc>
        <w:tc>
          <w:tcPr>
            <w:tcW w:w="4060" w:type="dxa"/>
            <w:tcBorders>
              <w:top w:val="nil"/>
              <w:left w:val="nil"/>
              <w:bottom w:val="single" w:sz="4" w:space="0" w:color="auto"/>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monitoring traffic movements directly related to the Development and implementing any traffic management  measures (including but not limited to the making and confirmation of any traffic regulation order)</w:t>
            </w:r>
          </w:p>
        </w:tc>
      </w:tr>
      <w:tr w:rsidR="001D452B" w:rsidTr="001D452B">
        <w:trPr>
          <w:trHeight w:val="375"/>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Total</w:t>
            </w:r>
          </w:p>
        </w:tc>
        <w:tc>
          <w:tcPr>
            <w:tcW w:w="1261" w:type="dxa"/>
            <w:noWrap/>
            <w:vAlign w:val="bottom"/>
            <w:hideMark/>
          </w:tcPr>
          <w:p w:rsidR="001D452B" w:rsidRDefault="001D452B">
            <w:pPr>
              <w:spacing w:after="0" w:line="240" w:lineRule="auto"/>
              <w:ind w:left="0" w:firstLine="0"/>
              <w:rPr>
                <w:rFonts w:asciiTheme="minorHAnsi" w:eastAsiaTheme="minorEastAsia" w:hAnsiTheme="minorHAnsi" w:cstheme="minorBidi"/>
                <w:lang w:eastAsia="en-GB"/>
              </w:rPr>
            </w:pPr>
          </w:p>
        </w:tc>
        <w:tc>
          <w:tcPr>
            <w:tcW w:w="1282" w:type="dxa"/>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£337,611</w:t>
            </w:r>
          </w:p>
        </w:tc>
        <w:tc>
          <w:tcPr>
            <w:tcW w:w="4060" w:type="dxa"/>
            <w:tcBorders>
              <w:top w:val="nil"/>
              <w:left w:val="nil"/>
              <w:bottom w:val="nil"/>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r>
      <w:tr w:rsidR="001D452B" w:rsidTr="001D452B">
        <w:trPr>
          <w:trHeight w:val="915"/>
        </w:trPr>
        <w:tc>
          <w:tcPr>
            <w:tcW w:w="1485" w:type="dxa"/>
            <w:tcBorders>
              <w:top w:val="single" w:sz="4" w:space="0" w:color="auto"/>
              <w:left w:val="single" w:sz="8" w:space="0" w:color="auto"/>
              <w:bottom w:val="single" w:sz="4" w:space="0" w:color="auto"/>
              <w:right w:val="single" w:sz="4" w:space="0" w:color="auto"/>
            </w:tcBorders>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Public Transport Infrastructure</w:t>
            </w:r>
          </w:p>
        </w:tc>
        <w:tc>
          <w:tcPr>
            <w:tcW w:w="3140"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proofErr w:type="spellStart"/>
            <w:r>
              <w:rPr>
                <w:rFonts w:eastAsia="Times New Roman"/>
                <w:color w:val="000000"/>
                <w:lang w:eastAsia="en-GB"/>
              </w:rPr>
              <w:t>Elland</w:t>
            </w:r>
            <w:proofErr w:type="spellEnd"/>
            <w:r>
              <w:rPr>
                <w:rFonts w:eastAsia="Times New Roman"/>
                <w:color w:val="000000"/>
                <w:lang w:eastAsia="en-GB"/>
              </w:rPr>
              <w:t xml:space="preserve"> Road [Leeds United]</w:t>
            </w:r>
          </w:p>
        </w:tc>
        <w:tc>
          <w:tcPr>
            <w:tcW w:w="1261"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06739 08</w:t>
            </w:r>
          </w:p>
        </w:tc>
        <w:tc>
          <w:tcPr>
            <w:tcW w:w="1282"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£313,664</w:t>
            </w:r>
          </w:p>
        </w:tc>
        <w:tc>
          <w:tcPr>
            <w:tcW w:w="4060" w:type="dxa"/>
            <w:tcBorders>
              <w:top w:val="single" w:sz="4" w:space="0" w:color="auto"/>
              <w:left w:val="nil"/>
              <w:bottom w:val="single" w:sz="4" w:space="0" w:color="auto"/>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Towards public transport infrastructure improvements required as a consequence of the development. (£71,331.75 spent on </w:t>
            </w:r>
            <w:proofErr w:type="spellStart"/>
            <w:r>
              <w:rPr>
                <w:rFonts w:eastAsia="Times New Roman"/>
                <w:color w:val="000000"/>
                <w:lang w:eastAsia="en-GB"/>
              </w:rPr>
              <w:t>Elland</w:t>
            </w:r>
            <w:proofErr w:type="spellEnd"/>
            <w:r>
              <w:rPr>
                <w:rFonts w:eastAsia="Times New Roman"/>
                <w:color w:val="000000"/>
                <w:lang w:eastAsia="en-GB"/>
              </w:rPr>
              <w:t xml:space="preserve"> Road Park and Ride).</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The Police Station at </w:t>
            </w:r>
            <w:proofErr w:type="spellStart"/>
            <w:r>
              <w:rPr>
                <w:rFonts w:eastAsia="Times New Roman"/>
                <w:color w:val="000000"/>
                <w:lang w:eastAsia="en-GB"/>
              </w:rPr>
              <w:t>Elland</w:t>
            </w:r>
            <w:proofErr w:type="spellEnd"/>
            <w:r>
              <w:rPr>
                <w:rFonts w:eastAsia="Times New Roman"/>
                <w:color w:val="000000"/>
                <w:lang w:eastAsia="en-GB"/>
              </w:rPr>
              <w:t xml:space="preserve"> Road</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00412 10</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£103,674</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Spent on </w:t>
            </w:r>
            <w:proofErr w:type="spellStart"/>
            <w:r>
              <w:rPr>
                <w:rFonts w:eastAsia="Times New Roman"/>
                <w:color w:val="000000"/>
                <w:lang w:eastAsia="en-GB"/>
              </w:rPr>
              <w:t>Elland</w:t>
            </w:r>
            <w:proofErr w:type="spellEnd"/>
            <w:r>
              <w:rPr>
                <w:rFonts w:eastAsia="Times New Roman"/>
                <w:color w:val="000000"/>
                <w:lang w:eastAsia="en-GB"/>
              </w:rPr>
              <w:t xml:space="preserve"> Road Park &amp; Ride.</w:t>
            </w:r>
          </w:p>
        </w:tc>
      </w:tr>
      <w:tr w:rsidR="001D452B" w:rsidTr="001D452B">
        <w:trPr>
          <w:trHeight w:val="15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proofErr w:type="spellStart"/>
            <w:r>
              <w:rPr>
                <w:rFonts w:eastAsia="Times New Roman"/>
                <w:color w:val="000000"/>
                <w:lang w:eastAsia="en-GB"/>
              </w:rPr>
              <w:t>Asda</w:t>
            </w:r>
            <w:proofErr w:type="spellEnd"/>
            <w:r>
              <w:rPr>
                <w:rFonts w:eastAsia="Times New Roman"/>
                <w:color w:val="000000"/>
                <w:lang w:eastAsia="en-GB"/>
              </w:rPr>
              <w:t xml:space="preserve"> Store at Old Lane</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04306 11</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£189,194</w:t>
            </w:r>
          </w:p>
        </w:tc>
        <w:tc>
          <w:tcPr>
            <w:tcW w:w="4060" w:type="dxa"/>
            <w:tcBorders>
              <w:top w:val="nil"/>
              <w:left w:val="nil"/>
              <w:bottom w:val="single" w:sz="4" w:space="0" w:color="auto"/>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public transport or other environmental improvements within the vicinity of the Development or elsewhere within the administrative area of the Council required as a consequence of the Development.</w:t>
            </w:r>
          </w:p>
        </w:tc>
      </w:tr>
      <w:tr w:rsidR="001D452B" w:rsidTr="001D452B">
        <w:trPr>
          <w:trHeight w:val="375"/>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Total</w:t>
            </w:r>
          </w:p>
        </w:tc>
        <w:tc>
          <w:tcPr>
            <w:tcW w:w="1261" w:type="dxa"/>
            <w:noWrap/>
            <w:vAlign w:val="bottom"/>
            <w:hideMark/>
          </w:tcPr>
          <w:p w:rsidR="001D452B" w:rsidRDefault="001D452B">
            <w:pPr>
              <w:spacing w:after="0" w:line="240" w:lineRule="auto"/>
              <w:ind w:left="0" w:firstLine="0"/>
              <w:rPr>
                <w:rFonts w:asciiTheme="minorHAnsi" w:eastAsiaTheme="minorEastAsia" w:hAnsiTheme="minorHAnsi" w:cstheme="minorBidi"/>
                <w:lang w:eastAsia="en-GB"/>
              </w:rPr>
            </w:pPr>
          </w:p>
        </w:tc>
        <w:tc>
          <w:tcPr>
            <w:tcW w:w="1282" w:type="dxa"/>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£606,532</w:t>
            </w:r>
          </w:p>
        </w:tc>
        <w:tc>
          <w:tcPr>
            <w:tcW w:w="4060" w:type="dxa"/>
            <w:tcBorders>
              <w:top w:val="nil"/>
              <w:left w:val="nil"/>
              <w:bottom w:val="nil"/>
              <w:right w:val="single" w:sz="8" w:space="0" w:color="auto"/>
            </w:tcBorders>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r>
      <w:tr w:rsidR="001D452B" w:rsidTr="001D452B">
        <w:trPr>
          <w:trHeight w:val="300"/>
        </w:trPr>
        <w:tc>
          <w:tcPr>
            <w:tcW w:w="1485" w:type="dxa"/>
            <w:tcBorders>
              <w:top w:val="single" w:sz="4" w:space="0" w:color="auto"/>
              <w:left w:val="single" w:sz="8" w:space="0" w:color="auto"/>
              <w:bottom w:val="nil"/>
              <w:right w:val="nil"/>
            </w:tcBorders>
            <w:noWrap/>
            <w:vAlign w:val="bottom"/>
            <w:hideMark/>
          </w:tcPr>
          <w:p w:rsidR="001D452B" w:rsidRDefault="001D452B">
            <w:pPr>
              <w:spacing w:after="0" w:line="240" w:lineRule="auto"/>
              <w:ind w:left="0" w:firstLine="0"/>
              <w:rPr>
                <w:rFonts w:eastAsia="Times New Roman"/>
                <w:b/>
                <w:bCs/>
                <w:color w:val="000000"/>
                <w:lang w:eastAsia="en-GB"/>
              </w:rPr>
            </w:pPr>
            <w:r>
              <w:rPr>
                <w:rFonts w:eastAsia="Times New Roman"/>
                <w:b/>
                <w:bCs/>
                <w:color w:val="000000"/>
                <w:lang w:eastAsia="en-GB"/>
              </w:rPr>
              <w:t>Travel Plan</w:t>
            </w:r>
          </w:p>
        </w:tc>
        <w:tc>
          <w:tcPr>
            <w:tcW w:w="3140" w:type="dxa"/>
            <w:tcBorders>
              <w:top w:val="single" w:sz="4" w:space="0" w:color="auto"/>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The Police Station at </w:t>
            </w:r>
            <w:proofErr w:type="spellStart"/>
            <w:r>
              <w:rPr>
                <w:rFonts w:eastAsia="Times New Roman"/>
                <w:color w:val="000000"/>
                <w:lang w:eastAsia="en-GB"/>
              </w:rPr>
              <w:t>Elland</w:t>
            </w:r>
            <w:proofErr w:type="spellEnd"/>
            <w:r>
              <w:rPr>
                <w:rFonts w:eastAsia="Times New Roman"/>
                <w:color w:val="000000"/>
                <w:lang w:eastAsia="en-GB"/>
              </w:rPr>
              <w:t xml:space="preserve"> Road</w:t>
            </w:r>
          </w:p>
        </w:tc>
        <w:tc>
          <w:tcPr>
            <w:tcW w:w="1261"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00412 10</w:t>
            </w:r>
          </w:p>
        </w:tc>
        <w:tc>
          <w:tcPr>
            <w:tcW w:w="1282" w:type="dxa"/>
            <w:tcBorders>
              <w:top w:val="single" w:sz="4" w:space="0" w:color="auto"/>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£4,545</w:t>
            </w:r>
          </w:p>
        </w:tc>
        <w:tc>
          <w:tcPr>
            <w:tcW w:w="4060" w:type="dxa"/>
            <w:tcBorders>
              <w:top w:val="single" w:sz="4" w:space="0" w:color="auto"/>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Leeds United F C Ltd</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06742 08</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£3,000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Beeston Primary School</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02691 10</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£1,500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xml:space="preserve">8 Millennium Drive, Cross </w:t>
            </w:r>
            <w:proofErr w:type="spellStart"/>
            <w:r>
              <w:rPr>
                <w:rFonts w:eastAsia="Times New Roman"/>
                <w:color w:val="000000"/>
                <w:lang w:eastAsia="en-GB"/>
              </w:rPr>
              <w:t>Flatts</w:t>
            </w:r>
            <w:proofErr w:type="spellEnd"/>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01149 11</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£2,500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Unit 25</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04940 11</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£2,500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Hugh Gaitskell Primary School</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00229 12</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£500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Unit 1 New Progress Works</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03195 13</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£2,820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proofErr w:type="spellStart"/>
            <w:r>
              <w:rPr>
                <w:rFonts w:eastAsia="Times New Roman"/>
                <w:color w:val="000000"/>
                <w:lang w:eastAsia="en-GB"/>
              </w:rPr>
              <w:t>Asda</w:t>
            </w:r>
            <w:proofErr w:type="spellEnd"/>
            <w:r>
              <w:rPr>
                <w:rFonts w:eastAsia="Times New Roman"/>
                <w:color w:val="000000"/>
                <w:lang w:eastAsia="en-GB"/>
              </w:rPr>
              <w:t xml:space="preserve"> Store at Old Lane</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04306 11</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£2,500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00"/>
        </w:trPr>
        <w:tc>
          <w:tcPr>
            <w:tcW w:w="1485" w:type="dxa"/>
            <w:tcBorders>
              <w:top w:val="nil"/>
              <w:left w:val="single" w:sz="8" w:space="0" w:color="auto"/>
              <w:bottom w:val="nil"/>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single" w:sz="4" w:space="0" w:color="auto"/>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St Anthony’s Road</w:t>
            </w:r>
          </w:p>
        </w:tc>
        <w:tc>
          <w:tcPr>
            <w:tcW w:w="1261"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02211 13</w:t>
            </w:r>
          </w:p>
        </w:tc>
        <w:tc>
          <w:tcPr>
            <w:tcW w:w="1282" w:type="dxa"/>
            <w:tcBorders>
              <w:top w:val="nil"/>
              <w:left w:val="nil"/>
              <w:bottom w:val="single" w:sz="4" w:space="0" w:color="auto"/>
              <w:right w:val="single" w:sz="4" w:space="0" w:color="auto"/>
            </w:tcBorders>
            <w:noWrap/>
            <w:vAlign w:val="bottom"/>
            <w:hideMark/>
          </w:tcPr>
          <w:p w:rsidR="001D452B" w:rsidRDefault="001D452B">
            <w:pPr>
              <w:spacing w:after="0" w:line="240" w:lineRule="auto"/>
              <w:ind w:left="0" w:firstLine="0"/>
              <w:jc w:val="right"/>
              <w:rPr>
                <w:rFonts w:eastAsia="Times New Roman"/>
                <w:color w:val="000000"/>
                <w:lang w:eastAsia="en-GB"/>
              </w:rPr>
            </w:pPr>
            <w:r>
              <w:rPr>
                <w:rFonts w:eastAsia="Times New Roman"/>
                <w:color w:val="000000"/>
                <w:lang w:eastAsia="en-GB"/>
              </w:rPr>
              <w:t>£3,470</w:t>
            </w:r>
          </w:p>
        </w:tc>
        <w:tc>
          <w:tcPr>
            <w:tcW w:w="4060" w:type="dxa"/>
            <w:tcBorders>
              <w:top w:val="nil"/>
              <w:left w:val="nil"/>
              <w:bottom w:val="single" w:sz="4"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Towards the monitoring of the Travel Plan.</w:t>
            </w:r>
          </w:p>
        </w:tc>
      </w:tr>
      <w:tr w:rsidR="001D452B" w:rsidTr="001D452B">
        <w:trPr>
          <w:trHeight w:val="390"/>
        </w:trPr>
        <w:tc>
          <w:tcPr>
            <w:tcW w:w="1485" w:type="dxa"/>
            <w:tcBorders>
              <w:top w:val="nil"/>
              <w:left w:val="single" w:sz="8" w:space="0" w:color="auto"/>
              <w:bottom w:val="single" w:sz="8" w:space="0" w:color="auto"/>
              <w:right w:val="nil"/>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c>
          <w:tcPr>
            <w:tcW w:w="3140" w:type="dxa"/>
            <w:tcBorders>
              <w:top w:val="nil"/>
              <w:left w:val="nil"/>
              <w:bottom w:val="single" w:sz="8" w:space="0" w:color="auto"/>
              <w:right w:val="nil"/>
            </w:tcBorders>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Total</w:t>
            </w:r>
          </w:p>
        </w:tc>
        <w:tc>
          <w:tcPr>
            <w:tcW w:w="1261" w:type="dxa"/>
            <w:tcBorders>
              <w:top w:val="nil"/>
              <w:left w:val="nil"/>
              <w:bottom w:val="single" w:sz="8" w:space="0" w:color="auto"/>
              <w:right w:val="nil"/>
            </w:tcBorders>
            <w:noWrap/>
            <w:vAlign w:val="bottom"/>
            <w:hideMark/>
          </w:tcPr>
          <w:p w:rsidR="001D452B" w:rsidRDefault="001D452B">
            <w:pPr>
              <w:spacing w:after="0" w:line="240" w:lineRule="auto"/>
              <w:ind w:left="0" w:firstLine="0"/>
              <w:rPr>
                <w:rFonts w:eastAsia="Times New Roman"/>
                <w:color w:val="000000"/>
                <w:sz w:val="28"/>
                <w:szCs w:val="28"/>
                <w:lang w:eastAsia="en-GB"/>
              </w:rPr>
            </w:pPr>
            <w:r>
              <w:rPr>
                <w:rFonts w:eastAsia="Times New Roman"/>
                <w:color w:val="000000"/>
                <w:sz w:val="28"/>
                <w:szCs w:val="28"/>
                <w:lang w:eastAsia="en-GB"/>
              </w:rPr>
              <w:t> </w:t>
            </w:r>
          </w:p>
        </w:tc>
        <w:tc>
          <w:tcPr>
            <w:tcW w:w="1282" w:type="dxa"/>
            <w:tcBorders>
              <w:top w:val="nil"/>
              <w:left w:val="nil"/>
              <w:bottom w:val="single" w:sz="8" w:space="0" w:color="auto"/>
              <w:right w:val="nil"/>
            </w:tcBorders>
            <w:noWrap/>
            <w:vAlign w:val="bottom"/>
            <w:hideMark/>
          </w:tcPr>
          <w:p w:rsidR="001D452B" w:rsidRDefault="001D452B">
            <w:pPr>
              <w:spacing w:after="0" w:line="240" w:lineRule="auto"/>
              <w:ind w:left="0" w:firstLine="0"/>
              <w:jc w:val="right"/>
              <w:rPr>
                <w:rFonts w:eastAsia="Times New Roman"/>
                <w:b/>
                <w:bCs/>
                <w:color w:val="000000"/>
                <w:sz w:val="28"/>
                <w:szCs w:val="28"/>
                <w:lang w:eastAsia="en-GB"/>
              </w:rPr>
            </w:pPr>
            <w:r>
              <w:rPr>
                <w:rFonts w:eastAsia="Times New Roman"/>
                <w:b/>
                <w:bCs/>
                <w:color w:val="000000"/>
                <w:sz w:val="28"/>
                <w:szCs w:val="28"/>
                <w:lang w:eastAsia="en-GB"/>
              </w:rPr>
              <w:t>£23,335</w:t>
            </w:r>
          </w:p>
        </w:tc>
        <w:tc>
          <w:tcPr>
            <w:tcW w:w="4060" w:type="dxa"/>
            <w:tcBorders>
              <w:top w:val="nil"/>
              <w:left w:val="nil"/>
              <w:bottom w:val="single" w:sz="8" w:space="0" w:color="auto"/>
              <w:right w:val="single" w:sz="8" w:space="0" w:color="auto"/>
            </w:tcBorders>
            <w:noWrap/>
            <w:vAlign w:val="bottom"/>
            <w:hideMark/>
          </w:tcPr>
          <w:p w:rsidR="001D452B" w:rsidRDefault="001D452B">
            <w:pPr>
              <w:spacing w:after="0" w:line="240" w:lineRule="auto"/>
              <w:ind w:left="0" w:firstLine="0"/>
              <w:rPr>
                <w:rFonts w:eastAsia="Times New Roman"/>
                <w:color w:val="000000"/>
                <w:lang w:eastAsia="en-GB"/>
              </w:rPr>
            </w:pPr>
            <w:r>
              <w:rPr>
                <w:rFonts w:eastAsia="Times New Roman"/>
                <w:color w:val="000000"/>
                <w:lang w:eastAsia="en-GB"/>
              </w:rPr>
              <w:t> </w:t>
            </w:r>
          </w:p>
        </w:tc>
      </w:tr>
    </w:tbl>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p>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r>
        <w:rPr>
          <w:rFonts w:ascii="Arial" w:eastAsia="Times New Roman" w:hAnsi="Arial" w:cs="Arial"/>
          <w:color w:val="000000"/>
          <w:spacing w:val="4"/>
          <w:sz w:val="24"/>
          <w:szCs w:val="24"/>
          <w:lang w:eastAsia="en-GB"/>
        </w:rPr>
        <w:lastRenderedPageBreak/>
        <w:t>An analysis of the spending is very revealing</w:t>
      </w:r>
    </w:p>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proofErr w:type="gramStart"/>
      <w:r>
        <w:rPr>
          <w:rFonts w:ascii="Arial" w:eastAsia="Times New Roman" w:hAnsi="Arial" w:cs="Arial"/>
          <w:b/>
          <w:color w:val="000000"/>
          <w:spacing w:val="4"/>
          <w:sz w:val="24"/>
          <w:szCs w:val="24"/>
          <w:lang w:eastAsia="en-GB"/>
        </w:rPr>
        <w:t>Green space £87,694.</w:t>
      </w:r>
      <w:proofErr w:type="gramEnd"/>
      <w:r>
        <w:rPr>
          <w:rFonts w:ascii="Arial" w:eastAsia="Times New Roman" w:hAnsi="Arial" w:cs="Arial"/>
          <w:b/>
          <w:color w:val="000000"/>
          <w:spacing w:val="4"/>
          <w:sz w:val="24"/>
          <w:szCs w:val="24"/>
          <w:lang w:eastAsia="en-GB"/>
        </w:rPr>
        <w:t xml:space="preserve"> </w:t>
      </w:r>
      <w:r>
        <w:rPr>
          <w:rFonts w:ascii="Arial" w:eastAsia="Times New Roman" w:hAnsi="Arial" w:cs="Arial"/>
          <w:color w:val="000000"/>
          <w:spacing w:val="4"/>
          <w:sz w:val="24"/>
          <w:szCs w:val="24"/>
          <w:lang w:eastAsia="en-GB"/>
        </w:rPr>
        <w:t xml:space="preserve">Although the development is in the centre of Beeston Village, the location of the project i.e. the MUGA @ </w:t>
      </w:r>
      <w:proofErr w:type="spellStart"/>
      <w:r>
        <w:rPr>
          <w:rFonts w:ascii="Arial" w:eastAsia="Times New Roman" w:hAnsi="Arial" w:cs="Arial"/>
          <w:color w:val="000000"/>
          <w:spacing w:val="4"/>
          <w:sz w:val="24"/>
          <w:szCs w:val="24"/>
          <w:lang w:eastAsia="en-GB"/>
        </w:rPr>
        <w:t>Cottingley</w:t>
      </w:r>
      <w:proofErr w:type="spellEnd"/>
      <w:r>
        <w:rPr>
          <w:rFonts w:ascii="Arial" w:eastAsia="Times New Roman" w:hAnsi="Arial" w:cs="Arial"/>
          <w:color w:val="000000"/>
          <w:spacing w:val="4"/>
          <w:sz w:val="24"/>
          <w:szCs w:val="24"/>
          <w:lang w:eastAsia="en-GB"/>
        </w:rPr>
        <w:t xml:space="preserve"> is nowhere near Beeston Village.</w:t>
      </w:r>
    </w:p>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proofErr w:type="gramStart"/>
      <w:r>
        <w:rPr>
          <w:rFonts w:ascii="Arial" w:eastAsia="Times New Roman" w:hAnsi="Arial" w:cs="Arial"/>
          <w:b/>
          <w:color w:val="000000"/>
          <w:spacing w:val="4"/>
          <w:sz w:val="24"/>
          <w:szCs w:val="24"/>
          <w:lang w:eastAsia="en-GB"/>
        </w:rPr>
        <w:t>Highway £276,842.</w:t>
      </w:r>
      <w:proofErr w:type="gramEnd"/>
      <w:r>
        <w:rPr>
          <w:rFonts w:ascii="Arial" w:eastAsia="Times New Roman" w:hAnsi="Arial" w:cs="Arial"/>
          <w:color w:val="000000"/>
          <w:spacing w:val="4"/>
          <w:sz w:val="24"/>
          <w:szCs w:val="24"/>
          <w:lang w:eastAsia="en-GB"/>
        </w:rPr>
        <w:t xml:space="preserve"> To site the new police station on one of the former Leeds United Car parks was specifically opposed by the residents of Beeston. £250,000 towards traffic regulation does nothing for the residents of Beeston Village. Also £23,000 spent on Metro cards - how has this benefited the residents of Beeston Village?</w:t>
      </w:r>
    </w:p>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proofErr w:type="gramStart"/>
      <w:r>
        <w:rPr>
          <w:rFonts w:ascii="Arial" w:eastAsia="Times New Roman" w:hAnsi="Arial" w:cs="Arial"/>
          <w:b/>
          <w:color w:val="000000"/>
          <w:spacing w:val="4"/>
          <w:sz w:val="24"/>
          <w:szCs w:val="24"/>
          <w:lang w:eastAsia="en-GB"/>
        </w:rPr>
        <w:t>Public Transport Infrastructure £417,338</w:t>
      </w:r>
      <w:r>
        <w:rPr>
          <w:rFonts w:ascii="Arial" w:eastAsia="Times New Roman" w:hAnsi="Arial" w:cs="Arial"/>
          <w:color w:val="000000"/>
          <w:spacing w:val="4"/>
          <w:sz w:val="24"/>
          <w:szCs w:val="24"/>
          <w:lang w:eastAsia="en-GB"/>
        </w:rPr>
        <w:t>.</w:t>
      </w:r>
      <w:proofErr w:type="gramEnd"/>
      <w:r>
        <w:rPr>
          <w:rFonts w:ascii="Arial" w:eastAsia="Times New Roman" w:hAnsi="Arial" w:cs="Arial"/>
          <w:color w:val="000000"/>
          <w:spacing w:val="4"/>
          <w:sz w:val="24"/>
          <w:szCs w:val="24"/>
          <w:lang w:eastAsia="en-GB"/>
        </w:rPr>
        <w:t xml:space="preserve"> The majority of this money appears to have been spent on the Park &amp; Ride development @ </w:t>
      </w:r>
      <w:proofErr w:type="spellStart"/>
      <w:r>
        <w:rPr>
          <w:rFonts w:ascii="Arial" w:eastAsia="Times New Roman" w:hAnsi="Arial" w:cs="Arial"/>
          <w:color w:val="000000"/>
          <w:spacing w:val="4"/>
          <w:sz w:val="24"/>
          <w:szCs w:val="24"/>
          <w:lang w:eastAsia="en-GB"/>
        </w:rPr>
        <w:t>Elland</w:t>
      </w:r>
      <w:proofErr w:type="spellEnd"/>
      <w:r>
        <w:rPr>
          <w:rFonts w:ascii="Arial" w:eastAsia="Times New Roman" w:hAnsi="Arial" w:cs="Arial"/>
          <w:color w:val="000000"/>
          <w:spacing w:val="4"/>
          <w:sz w:val="24"/>
          <w:szCs w:val="24"/>
          <w:lang w:eastAsia="en-GB"/>
        </w:rPr>
        <w:t xml:space="preserve"> Road. The Residents of Beeston have strongly opposed this development. This development when compared to other park &amp; ride developments in other cities is far too close to Leeds City centre and in fact whilst benefitting the city centre it attracts huge amounts of cars into and through Beeston Village.</w:t>
      </w:r>
    </w:p>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r>
        <w:rPr>
          <w:rFonts w:ascii="Arial" w:eastAsia="Times New Roman" w:hAnsi="Arial" w:cs="Arial"/>
          <w:b/>
          <w:color w:val="000000"/>
          <w:spacing w:val="4"/>
          <w:sz w:val="24"/>
          <w:szCs w:val="24"/>
          <w:lang w:eastAsia="en-GB"/>
        </w:rPr>
        <w:t>Travel plan £23,335.</w:t>
      </w:r>
      <w:r>
        <w:rPr>
          <w:rFonts w:ascii="Arial" w:eastAsia="Times New Roman" w:hAnsi="Arial" w:cs="Arial"/>
          <w:color w:val="000000"/>
          <w:spacing w:val="4"/>
          <w:sz w:val="24"/>
          <w:szCs w:val="24"/>
          <w:lang w:eastAsia="en-GB"/>
        </w:rPr>
        <w:t xml:space="preserve"> What is this travel plan and who is it for? How does this benefit the residents of Beeston Village?</w:t>
      </w:r>
    </w:p>
    <w:p w:rsidR="001D452B" w:rsidRDefault="001D452B" w:rsidP="001D452B">
      <w:pPr>
        <w:spacing w:after="240" w:line="360" w:lineRule="auto"/>
        <w:ind w:left="0" w:firstLine="0"/>
        <w:rPr>
          <w:rFonts w:ascii="Arial" w:eastAsia="Times New Roman" w:hAnsi="Arial" w:cs="Arial"/>
          <w:b/>
          <w:color w:val="000000"/>
          <w:spacing w:val="4"/>
          <w:sz w:val="24"/>
          <w:szCs w:val="24"/>
          <w:lang w:eastAsia="en-GB"/>
        </w:rPr>
      </w:pPr>
      <w:r>
        <w:rPr>
          <w:rFonts w:ascii="Arial" w:eastAsia="Times New Roman" w:hAnsi="Arial" w:cs="Arial"/>
          <w:color w:val="000000"/>
          <w:spacing w:val="4"/>
          <w:sz w:val="24"/>
          <w:szCs w:val="24"/>
          <w:lang w:eastAsia="en-GB"/>
        </w:rPr>
        <w:t>It would also be interesting to know how much of the £189,194 received from ASDA has actually been spent in Beeston Village as the money is for - quote “</w:t>
      </w:r>
      <w:r>
        <w:rPr>
          <w:rFonts w:ascii="Arial" w:eastAsia="Times New Roman" w:hAnsi="Arial" w:cs="Arial"/>
          <w:i/>
          <w:color w:val="000000"/>
          <w:spacing w:val="4"/>
          <w:sz w:val="24"/>
          <w:szCs w:val="24"/>
          <w:lang w:eastAsia="en-GB"/>
        </w:rPr>
        <w:t>Towards public transport or other environmental improvements within the vicinity of the Development or elsewhere within the administrative area of the Council required as a consequence of the Development.”</w:t>
      </w:r>
      <w:r>
        <w:rPr>
          <w:rFonts w:ascii="Arial" w:eastAsia="Times New Roman" w:hAnsi="Arial" w:cs="Arial"/>
          <w:color w:val="000000"/>
          <w:spacing w:val="4"/>
          <w:sz w:val="24"/>
          <w:szCs w:val="24"/>
          <w:lang w:eastAsia="en-GB"/>
        </w:rPr>
        <w:t xml:space="preserve"> The key phrase is “</w:t>
      </w:r>
      <w:r>
        <w:rPr>
          <w:rFonts w:ascii="Arial" w:eastAsia="Times New Roman" w:hAnsi="Arial" w:cs="Arial"/>
          <w:b/>
          <w:color w:val="000000"/>
          <w:spacing w:val="4"/>
          <w:sz w:val="24"/>
          <w:szCs w:val="24"/>
          <w:lang w:eastAsia="en-GB"/>
        </w:rPr>
        <w:t>or elsewhere within the administrative area of the Council”.</w:t>
      </w:r>
    </w:p>
    <w:p w:rsidR="001D452B" w:rsidRDefault="001D452B" w:rsidP="001D452B">
      <w:pPr>
        <w:spacing w:after="240" w:line="360" w:lineRule="auto"/>
        <w:ind w:left="0" w:firstLine="0"/>
        <w:rPr>
          <w:rFonts w:ascii="Arial" w:eastAsia="Times New Roman" w:hAnsi="Arial" w:cs="Arial"/>
          <w:color w:val="000000"/>
          <w:spacing w:val="4"/>
          <w:sz w:val="24"/>
          <w:szCs w:val="24"/>
          <w:lang w:eastAsia="en-GB"/>
        </w:rPr>
      </w:pPr>
      <w:r>
        <w:rPr>
          <w:rFonts w:ascii="Arial" w:eastAsia="Times New Roman" w:hAnsi="Arial" w:cs="Arial"/>
          <w:color w:val="000000"/>
          <w:spacing w:val="4"/>
          <w:sz w:val="24"/>
          <w:szCs w:val="24"/>
          <w:lang w:eastAsia="en-GB"/>
        </w:rPr>
        <w:t xml:space="preserve">All in all, it is clear that whilst </w:t>
      </w:r>
      <w:r>
        <w:rPr>
          <w:rFonts w:ascii="Arial" w:eastAsia="Times New Roman" w:hAnsi="Arial" w:cs="Arial"/>
          <w:b/>
          <w:color w:val="000000"/>
          <w:spacing w:val="4"/>
          <w:sz w:val="24"/>
          <w:szCs w:val="24"/>
          <w:lang w:eastAsia="en-GB"/>
        </w:rPr>
        <w:t>£805,209</w:t>
      </w:r>
      <w:r>
        <w:rPr>
          <w:rFonts w:ascii="Arial" w:eastAsia="Times New Roman" w:hAnsi="Arial" w:cs="Arial"/>
          <w:color w:val="000000"/>
          <w:spacing w:val="4"/>
          <w:sz w:val="24"/>
          <w:szCs w:val="24"/>
          <w:lang w:eastAsia="en-GB"/>
        </w:rPr>
        <w:t xml:space="preserve"> has been collected from various developers in connection with develops in Beeston Village, precious little of this has been of any value to the residents of Beeston Village.</w:t>
      </w:r>
    </w:p>
    <w:p w:rsidR="00153486" w:rsidRDefault="00153486"/>
    <w:sectPr w:rsidR="00153486" w:rsidSect="001534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D452B"/>
    <w:rsid w:val="00153486"/>
    <w:rsid w:val="001D452B"/>
    <w:rsid w:val="00D25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2B"/>
    <w:pPr>
      <w:ind w:left="357"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1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3440</Characters>
  <Application>Microsoft Office Word</Application>
  <DocSecurity>0</DocSecurity>
  <Lines>28</Lines>
  <Paragraphs>8</Paragraphs>
  <ScaleCrop>false</ScaleCrop>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BillB</dc:creator>
  <cp:lastModifiedBy>BillB</cp:lastModifiedBy>
  <cp:revision>1</cp:revision>
  <dcterms:created xsi:type="dcterms:W3CDTF">2016-07-07T14:33:00Z</dcterms:created>
  <dcterms:modified xsi:type="dcterms:W3CDTF">2016-07-07T14:35:00Z</dcterms:modified>
</cp:coreProperties>
</file>