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19" w:rsidRPr="00A81A82" w:rsidRDefault="003C7449" w:rsidP="007153F1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  <w:bookmarkStart w:id="0" w:name="_GoBack"/>
      <w:bookmarkEnd w:id="0"/>
      <w:r w:rsidRPr="00A81A82">
        <w:rPr>
          <w:rFonts w:ascii="HelveticaRounded LT Std Bd" w:hAnsi="HelveticaRounded LT Std Bd"/>
          <w:noProof/>
          <w:color w:val="8EAADB" w:themeColor="accent5" w:themeTint="99"/>
          <w:sz w:val="16"/>
          <w:szCs w:val="16"/>
          <w:lang w:eastAsia="en-GB"/>
        </w:rPr>
        <w:drawing>
          <wp:anchor distT="0" distB="0" distL="114300" distR="114300" simplePos="0" relativeHeight="251661312" behindDoc="1" locked="0" layoutInCell="1" allowOverlap="1" wp14:anchorId="255B8EEE" wp14:editId="44871953">
            <wp:simplePos x="0" y="0"/>
            <wp:positionH relativeFrom="margin">
              <wp:posOffset>-168275</wp:posOffset>
            </wp:positionH>
            <wp:positionV relativeFrom="paragraph">
              <wp:posOffset>6985</wp:posOffset>
            </wp:positionV>
            <wp:extent cx="1819275" cy="1399540"/>
            <wp:effectExtent l="0" t="0" r="9525" b="0"/>
            <wp:wrapTight wrapText="bothSides">
              <wp:wrapPolygon edited="0">
                <wp:start x="6107" y="0"/>
                <wp:lineTo x="4750" y="882"/>
                <wp:lineTo x="1131" y="4410"/>
                <wp:lineTo x="0" y="9408"/>
                <wp:lineTo x="0" y="10878"/>
                <wp:lineTo x="452" y="14995"/>
                <wp:lineTo x="3393" y="19993"/>
                <wp:lineTo x="6559" y="21169"/>
                <wp:lineTo x="7690" y="21169"/>
                <wp:lineTo x="8821" y="21169"/>
                <wp:lineTo x="9952" y="21169"/>
                <wp:lineTo x="13118" y="19699"/>
                <wp:lineTo x="13571" y="19405"/>
                <wp:lineTo x="16059" y="14701"/>
                <wp:lineTo x="20356" y="14701"/>
                <wp:lineTo x="21487" y="13819"/>
                <wp:lineTo x="21487" y="8232"/>
                <wp:lineTo x="15606" y="4704"/>
                <wp:lineTo x="11761" y="882"/>
                <wp:lineTo x="10404" y="0"/>
                <wp:lineTo x="6107" y="0"/>
              </wp:wrapPolygon>
            </wp:wrapTight>
            <wp:docPr id="4" name="Picture 4" descr="\\LIBRARY\Clients\Base 25\2014\Brand Assets\LOGOS\base25\base25_logo 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IBRARY\Clients\Base 25\2014\Brand Assets\LOGOS\base25\base25_logo mast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0" t="14575" r="17883" b="15596"/>
                    <a:stretch/>
                  </pic:blipFill>
                  <pic:spPr bwMode="auto">
                    <a:xfrm>
                      <a:off x="0" y="0"/>
                      <a:ext cx="181927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D36" w:rsidRPr="00A81A82">
        <w:rPr>
          <w:rFonts w:ascii="HelveticaRounded LT Std Bd" w:hAnsi="HelveticaRounded LT Std Bd"/>
          <w:noProof/>
          <w:color w:val="8EAADB" w:themeColor="accent5" w:themeTint="99"/>
          <w:sz w:val="16"/>
          <w:szCs w:val="16"/>
          <w:lang w:eastAsia="en-GB"/>
        </w:rPr>
        <w:drawing>
          <wp:anchor distT="0" distB="0" distL="114300" distR="114300" simplePos="0" relativeHeight="251662336" behindDoc="0" locked="0" layoutInCell="1" allowOverlap="1" wp14:anchorId="2B595834" wp14:editId="1D9983A2">
            <wp:simplePos x="0" y="0"/>
            <wp:positionH relativeFrom="margin">
              <wp:align>right</wp:align>
            </wp:positionH>
            <wp:positionV relativeFrom="margin">
              <wp:posOffset>-19050</wp:posOffset>
            </wp:positionV>
            <wp:extent cx="347345" cy="333375"/>
            <wp:effectExtent l="0" t="0" r="0" b="9525"/>
            <wp:wrapThrough wrapText="bothSides">
              <wp:wrapPolygon edited="0">
                <wp:start x="5923" y="0"/>
                <wp:lineTo x="0" y="1234"/>
                <wp:lineTo x="0" y="7406"/>
                <wp:lineTo x="5923" y="19749"/>
                <wp:lineTo x="5923" y="20983"/>
                <wp:lineTo x="14216" y="20983"/>
                <wp:lineTo x="14216" y="19749"/>
                <wp:lineTo x="20139" y="7406"/>
                <wp:lineTo x="20139" y="1234"/>
                <wp:lineTo x="14216" y="0"/>
                <wp:lineTo x="5923" y="0"/>
              </wp:wrapPolygon>
            </wp:wrapThrough>
            <wp:docPr id="2" name="Picture 2" descr="\\LIBRARY\Clients\Base 25\2014\Brand Assets\ICON LIBRARY\base25_S11_sign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IBRARY\Clients\Base 25\2014\Brand Assets\ICON LIBRARY\base25_S11_signpos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8" t="18806" r="26032" b="14433"/>
                    <a:stretch/>
                  </pic:blipFill>
                  <pic:spPr bwMode="auto">
                    <a:xfrm>
                      <a:off x="0" y="0"/>
                      <a:ext cx="34734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Rounded LT Std Bd" w:hAnsi="HelveticaRounded LT Std Bd"/>
          <w:noProof/>
          <w:color w:val="8EAADB" w:themeColor="accent5" w:themeTint="99"/>
          <w:sz w:val="16"/>
          <w:szCs w:val="16"/>
          <w:lang w:eastAsia="en-GB"/>
        </w:rPr>
        <w:t xml:space="preserve"> </w:t>
      </w:r>
      <w:r w:rsidR="007153F1" w:rsidRPr="00A81A82">
        <w:rPr>
          <w:rFonts w:ascii="HelveticaRounded LT Std Bd" w:hAnsi="HelveticaRounded LT Std Bd"/>
          <w:color w:val="8EAADB" w:themeColor="accent5" w:themeTint="99"/>
          <w:sz w:val="16"/>
          <w:szCs w:val="16"/>
        </w:rPr>
        <w:t>Castle House, Wheelers Fold</w:t>
      </w:r>
    </w:p>
    <w:p w:rsidR="007153F1" w:rsidRPr="00A81A82" w:rsidRDefault="007153F1" w:rsidP="007153F1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  <w:r w:rsidRPr="00A81A82">
        <w:rPr>
          <w:rFonts w:ascii="HelveticaRounded LT Std Bd" w:hAnsi="HelveticaRounded LT Std Bd"/>
          <w:color w:val="8EAADB" w:themeColor="accent5" w:themeTint="99"/>
          <w:sz w:val="16"/>
          <w:szCs w:val="16"/>
        </w:rPr>
        <w:t>Wolverhampton WV1 1HN</w:t>
      </w:r>
    </w:p>
    <w:p w:rsidR="007153F1" w:rsidRPr="00A81A82" w:rsidRDefault="007153F1" w:rsidP="007153F1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p w:rsidR="004060B9" w:rsidRDefault="00A87D36" w:rsidP="004060B9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  <w:r w:rsidRPr="00A81A82">
        <w:rPr>
          <w:rFonts w:ascii="HelveticaRounded LT Std Bd" w:hAnsi="HelveticaRounded LT Std Bd"/>
          <w:noProof/>
          <w:color w:val="8EAADB" w:themeColor="accent5" w:themeTint="99"/>
          <w:sz w:val="16"/>
          <w:szCs w:val="16"/>
          <w:lang w:eastAsia="en-GB"/>
        </w:rPr>
        <w:drawing>
          <wp:anchor distT="0" distB="0" distL="114300" distR="114300" simplePos="0" relativeHeight="251658240" behindDoc="1" locked="0" layoutInCell="1" allowOverlap="1" wp14:anchorId="03B61414" wp14:editId="7B2D07BF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347345" cy="361950"/>
            <wp:effectExtent l="0" t="0" r="0" b="0"/>
            <wp:wrapTight wrapText="bothSides">
              <wp:wrapPolygon edited="0">
                <wp:start x="0" y="0"/>
                <wp:lineTo x="0" y="20463"/>
                <wp:lineTo x="20139" y="20463"/>
                <wp:lineTo x="20139" y="0"/>
                <wp:lineTo x="8293" y="0"/>
                <wp:lineTo x="0" y="0"/>
              </wp:wrapPolygon>
            </wp:wrapTight>
            <wp:docPr id="1" name="Picture 1" descr="\\LIBRARY\Clients\Base 25\2014\Brand Assets\ICON LIBRARY\base25_S7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BRARY\Clients\Base 25\2014\Brand Assets\ICON LIBRARY\base25_S7_phon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2" t="14340" r="29356" b="19605"/>
                    <a:stretch/>
                  </pic:blipFill>
                  <pic:spPr bwMode="auto">
                    <a:xfrm>
                      <a:off x="0" y="0"/>
                      <a:ext cx="34734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3F1" w:rsidRPr="00A81A82">
        <w:rPr>
          <w:rFonts w:ascii="HelveticaRounded LT Std Bd" w:hAnsi="HelveticaRounded LT Std Bd"/>
          <w:color w:val="8EAADB" w:themeColor="accent5" w:themeTint="99"/>
          <w:sz w:val="16"/>
          <w:szCs w:val="16"/>
        </w:rPr>
        <w:t>Tel: 01902 572040</w:t>
      </w:r>
    </w:p>
    <w:p w:rsidR="004060B9" w:rsidRDefault="004060B9" w:rsidP="004060B9">
      <w:pPr>
        <w:spacing w:after="0" w:line="240" w:lineRule="auto"/>
        <w:rPr>
          <w:rFonts w:ascii="Arial" w:eastAsia="Times New Roman" w:hAnsi="Arial" w:cs="Arial"/>
          <w:b/>
          <w:bCs/>
          <w:color w:val="1F1919"/>
          <w:kern w:val="36"/>
          <w:sz w:val="32"/>
          <w:szCs w:val="32"/>
          <w:lang w:eastAsia="en-GB"/>
        </w:rPr>
      </w:pPr>
    </w:p>
    <w:p w:rsidR="003C7449" w:rsidRPr="00A81A82" w:rsidRDefault="003C7449" w:rsidP="007153F1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  <w:r w:rsidRPr="00A81A82">
        <w:rPr>
          <w:rFonts w:ascii="HelveticaRounded LT Std Bd" w:hAnsi="HelveticaRounded LT Std Bd"/>
          <w:noProof/>
          <w:color w:val="8EAADB" w:themeColor="accent5" w:themeTint="99"/>
          <w:sz w:val="16"/>
          <w:szCs w:val="16"/>
          <w:lang w:eastAsia="en-GB"/>
        </w:rPr>
        <w:drawing>
          <wp:anchor distT="0" distB="0" distL="114300" distR="114300" simplePos="0" relativeHeight="251663360" behindDoc="1" locked="0" layoutInCell="1" allowOverlap="1" wp14:anchorId="098F2B58" wp14:editId="547E734F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337820" cy="299720"/>
            <wp:effectExtent l="0" t="0" r="5080" b="5080"/>
            <wp:wrapTight wrapText="bothSides">
              <wp:wrapPolygon edited="0">
                <wp:start x="0" y="0"/>
                <wp:lineTo x="0" y="20593"/>
                <wp:lineTo x="20707" y="20593"/>
                <wp:lineTo x="20707" y="0"/>
                <wp:lineTo x="0" y="0"/>
              </wp:wrapPolygon>
            </wp:wrapTight>
            <wp:docPr id="3" name="Picture 3" descr="\\LIBRARY\Clients\Base 25\2014\Brand Assets\ICON LIBRARY\base25_S2_lap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IBRARY\Clients\Base 25\2014\Brand Assets\ICON LIBRARY\base25_S2_lapto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0" t="19746" r="21876" b="22191"/>
                    <a:stretch/>
                  </pic:blipFill>
                  <pic:spPr bwMode="auto">
                    <a:xfrm>
                      <a:off x="0" y="0"/>
                      <a:ext cx="337820" cy="30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D49" w:rsidRPr="00A81A82" w:rsidRDefault="00150D49" w:rsidP="007153F1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p w:rsidR="004060B9" w:rsidRDefault="004060B9" w:rsidP="004060B9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  <w:r>
        <w:rPr>
          <w:rFonts w:ascii="HelveticaRounded LT Std Bd" w:hAnsi="HelveticaRounded LT Std Bd"/>
          <w:color w:val="8EAADB" w:themeColor="accent5" w:themeTint="99"/>
          <w:sz w:val="16"/>
          <w:szCs w:val="16"/>
        </w:rPr>
        <w:t xml:space="preserve">  </w:t>
      </w:r>
      <w:r>
        <w:rPr>
          <w:rFonts w:ascii="HelveticaRounded LT Std Bd" w:hAnsi="HelveticaRounded LT Std Bd"/>
          <w:color w:val="8EAADB" w:themeColor="accent5" w:themeTint="99"/>
          <w:sz w:val="16"/>
          <w:szCs w:val="16"/>
        </w:rPr>
        <w:tab/>
      </w:r>
      <w:r>
        <w:rPr>
          <w:rFonts w:ascii="HelveticaRounded LT Std Bd" w:hAnsi="HelveticaRounded LT Std Bd"/>
          <w:color w:val="8EAADB" w:themeColor="accent5" w:themeTint="99"/>
          <w:sz w:val="16"/>
          <w:szCs w:val="16"/>
        </w:rPr>
        <w:tab/>
      </w:r>
      <w:r>
        <w:rPr>
          <w:rFonts w:ascii="HelveticaRounded LT Std Bd" w:hAnsi="HelveticaRounded LT Std Bd"/>
          <w:color w:val="8EAADB" w:themeColor="accent5" w:themeTint="99"/>
          <w:sz w:val="16"/>
          <w:szCs w:val="16"/>
        </w:rPr>
        <w:tab/>
      </w:r>
      <w:r>
        <w:rPr>
          <w:rFonts w:ascii="HelveticaRounded LT Std Bd" w:hAnsi="HelveticaRounded LT Std Bd"/>
          <w:color w:val="8EAADB" w:themeColor="accent5" w:themeTint="99"/>
          <w:sz w:val="16"/>
          <w:szCs w:val="16"/>
        </w:rPr>
        <w:tab/>
      </w:r>
      <w:r>
        <w:rPr>
          <w:rFonts w:ascii="HelveticaRounded LT Std Bd" w:hAnsi="HelveticaRounded LT Std Bd"/>
          <w:color w:val="8EAADB" w:themeColor="accent5" w:themeTint="99"/>
          <w:sz w:val="16"/>
          <w:szCs w:val="16"/>
        </w:rPr>
        <w:tab/>
      </w:r>
      <w:hyperlink r:id="rId12" w:history="1">
        <w:r w:rsidRPr="004F68BC">
          <w:rPr>
            <w:rStyle w:val="Hyperlink"/>
            <w:rFonts w:ascii="HelveticaRounded LT Std Bd" w:hAnsi="HelveticaRounded LT Std Bd"/>
            <w:sz w:val="16"/>
            <w:szCs w:val="16"/>
          </w:rPr>
          <w:t>www.base25.or</w:t>
        </w:r>
      </w:hyperlink>
      <w:r>
        <w:rPr>
          <w:rFonts w:ascii="HelveticaRounded LT Std Bd" w:hAnsi="HelveticaRounded LT Std Bd"/>
          <w:color w:val="8EAADB" w:themeColor="accent5" w:themeTint="99"/>
          <w:sz w:val="16"/>
          <w:szCs w:val="16"/>
        </w:rPr>
        <w:t>g</w:t>
      </w:r>
    </w:p>
    <w:p w:rsidR="004060B9" w:rsidRDefault="004060B9" w:rsidP="004060B9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p w:rsidR="004060B9" w:rsidRDefault="004060B9" w:rsidP="004060B9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p w:rsidR="004060B9" w:rsidRDefault="004060B9" w:rsidP="004060B9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p w:rsidR="004060B9" w:rsidRDefault="00370BFE" w:rsidP="004060B9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9F4D6" wp14:editId="67E28B3C">
                <wp:simplePos x="0" y="0"/>
                <wp:positionH relativeFrom="column">
                  <wp:posOffset>-203835</wp:posOffset>
                </wp:positionH>
                <wp:positionV relativeFrom="paragraph">
                  <wp:posOffset>81915</wp:posOffset>
                </wp:positionV>
                <wp:extent cx="2355215" cy="7607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215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0B9" w:rsidRPr="00370BFE" w:rsidRDefault="004060B9" w:rsidP="00370BFE">
                            <w:pPr>
                              <w:pStyle w:val="Heading1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370BFE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Walden the Roots</w:t>
                            </w:r>
                          </w:p>
                          <w:p w:rsidR="00370BFE" w:rsidRPr="00370BFE" w:rsidRDefault="00370BFE" w:rsidP="00370BFE">
                            <w:pPr>
                              <w:pStyle w:val="Heading2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70BFE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Counselling and Psychotherapy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6.05pt;margin-top:6.45pt;width:185.45pt;height:5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" filled="f" stroked="f">
                <v:fill o:detectmouseclick="t"/>
                <v:textbox>
                  <w:txbxContent>
                    <w:p w:rsidR="004060B9" w:rsidRPr="00370BFE" w:rsidRDefault="004060B9" w:rsidP="00370BFE">
                      <w:pPr>
                        <w:pStyle w:val="Heading1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370BFE">
                        <w:rPr>
                          <w:rFonts w:ascii="Tahoma" w:hAnsi="Tahoma" w:cs="Tahoma"/>
                          <w:sz w:val="36"/>
                          <w:szCs w:val="36"/>
                        </w:rPr>
                        <w:t>Walden the Roots</w:t>
                      </w:r>
                    </w:p>
                    <w:p w:rsidR="00370BFE" w:rsidRPr="00370BFE" w:rsidRDefault="00370BFE" w:rsidP="00370BFE">
                      <w:pPr>
                        <w:pStyle w:val="Heading2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370BFE">
                        <w:rPr>
                          <w:rFonts w:eastAsia="Times New Roman"/>
                          <w:sz w:val="20"/>
                          <w:szCs w:val="20"/>
                        </w:rPr>
                        <w:t>Counselling and Psychotherapy Training</w:t>
                      </w:r>
                    </w:p>
                  </w:txbxContent>
                </v:textbox>
              </v:shape>
            </w:pict>
          </mc:Fallback>
        </mc:AlternateContent>
      </w:r>
    </w:p>
    <w:p w:rsidR="004060B9" w:rsidRDefault="004060B9" w:rsidP="004060B9">
      <w:pPr>
        <w:spacing w:after="0" w:line="240" w:lineRule="auto"/>
        <w:jc w:val="right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p w:rsidR="00370BFE" w:rsidRDefault="00370BFE" w:rsidP="00370BFE">
      <w:pPr>
        <w:shd w:val="clear" w:color="auto" w:fill="FFFFFF"/>
        <w:spacing w:before="100" w:beforeAutospacing="1" w:after="100" w:afterAutospacing="1" w:line="240" w:lineRule="auto"/>
        <w:ind w:left="-426"/>
        <w:outlineLvl w:val="0"/>
        <w:rPr>
          <w:rFonts w:ascii="Tahoma" w:eastAsia="Times New Roman" w:hAnsi="Tahoma" w:cs="Tahoma"/>
          <w:b/>
          <w:bCs/>
          <w:kern w:val="36"/>
          <w:sz w:val="36"/>
          <w:szCs w:val="36"/>
          <w:lang w:eastAsia="en-GB"/>
        </w:rPr>
      </w:pPr>
    </w:p>
    <w:p w:rsidR="004060B9" w:rsidRPr="001443F7" w:rsidRDefault="004060B9" w:rsidP="00370BFE">
      <w:pPr>
        <w:shd w:val="clear" w:color="auto" w:fill="FFFFFF"/>
        <w:spacing w:before="100" w:beforeAutospacing="1" w:after="100" w:afterAutospacing="1" w:line="240" w:lineRule="auto"/>
        <w:ind w:left="-284"/>
        <w:outlineLvl w:val="0"/>
        <w:rPr>
          <w:rFonts w:ascii="Tahoma" w:eastAsia="Times New Roman" w:hAnsi="Tahoma" w:cs="Tahoma"/>
          <w:b/>
          <w:bCs/>
          <w:kern w:val="36"/>
          <w:sz w:val="36"/>
          <w:szCs w:val="36"/>
          <w:lang w:eastAsia="en-GB"/>
        </w:rPr>
      </w:pPr>
      <w:r w:rsidRPr="001443F7">
        <w:rPr>
          <w:rFonts w:ascii="Tahoma" w:eastAsia="Times New Roman" w:hAnsi="Tahoma" w:cs="Tahoma"/>
          <w:b/>
          <w:bCs/>
          <w:kern w:val="36"/>
          <w:sz w:val="36"/>
          <w:szCs w:val="36"/>
          <w:lang w:eastAsia="en-GB"/>
        </w:rPr>
        <w:t>ABC Level 3 Certificate in Counselling Skills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Venue:</w:t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370BFE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>Base 25, Wolverhampton</w:t>
      </w:r>
      <w:r w:rsidR="00370BFE" w:rsidRPr="00370BFE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>, Castle House, Wheelers Fold, WV1 1ST</w:t>
      </w:r>
      <w:r w:rsidRPr="001443F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 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Course Start:</w:t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="00370BFE" w:rsidRPr="00370BFE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>October 2015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Course end:</w:t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370BFE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>July</w:t>
      </w:r>
      <w:r w:rsidRPr="001443F7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 xml:space="preserve"> 2016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Course Day:</w:t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370BFE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>Thursday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Course Time:</w:t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370BFE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>18</w:t>
      </w:r>
      <w:r w:rsidRPr="001443F7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>.00 - 21.00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Course Duration:</w:t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="00370BFE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1443F7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>150 GLH</w:t>
      </w:r>
    </w:p>
    <w:p w:rsidR="004060B9" w:rsidRPr="0073727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1443F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 xml:space="preserve">Course Fee:             </w:t>
      </w:r>
      <w:r w:rsidRPr="0073727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ab/>
      </w:r>
      <w:r w:rsidRPr="001443F7">
        <w:rPr>
          <w:rFonts w:ascii="Tahoma" w:eastAsia="Times New Roman" w:hAnsi="Tahoma" w:cs="Tahoma"/>
          <w:b/>
          <w:color w:val="050505"/>
          <w:sz w:val="20"/>
          <w:szCs w:val="20"/>
          <w:lang w:eastAsia="en-GB"/>
        </w:rPr>
        <w:t>£1269.00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1443F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 xml:space="preserve">Course fee includes tuition, registration and certification fees. Course fees also include study days and weekends. </w:t>
      </w:r>
      <w:proofErr w:type="gramStart"/>
      <w:r w:rsidRPr="001443F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Payment instalment plan available.</w:t>
      </w:r>
      <w:proofErr w:type="gramEnd"/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1443F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Maximum student capacity: 15</w:t>
      </w:r>
    </w:p>
    <w:p w:rsidR="004060B9" w:rsidRPr="001443F7" w:rsidRDefault="004060B9" w:rsidP="00370BFE">
      <w:pPr>
        <w:shd w:val="clear" w:color="auto" w:fill="FFFFFF"/>
        <w:spacing w:before="100" w:beforeAutospacing="1" w:after="192" w:line="240" w:lineRule="auto"/>
        <w:ind w:left="-284"/>
        <w:outlineLvl w:val="1"/>
        <w:rPr>
          <w:rFonts w:ascii="Tahoma" w:eastAsia="Times New Roman" w:hAnsi="Tahoma" w:cs="Tahoma"/>
          <w:b/>
          <w:bCs/>
          <w:color w:val="808080" w:themeColor="background1" w:themeShade="80"/>
          <w:sz w:val="20"/>
          <w:szCs w:val="20"/>
          <w:lang w:eastAsia="en-GB"/>
        </w:rPr>
      </w:pPr>
      <w:r w:rsidRPr="001443F7">
        <w:rPr>
          <w:rFonts w:ascii="Tahoma" w:eastAsia="Times New Roman" w:hAnsi="Tahoma" w:cs="Tahoma"/>
          <w:b/>
          <w:bCs/>
          <w:color w:val="808080" w:themeColor="background1" w:themeShade="80"/>
          <w:sz w:val="20"/>
          <w:szCs w:val="20"/>
          <w:lang w:eastAsia="en-GB"/>
        </w:rPr>
        <w:t>Entry Requirements:</w:t>
      </w:r>
    </w:p>
    <w:p w:rsidR="004060B9" w:rsidRPr="0073727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b/>
          <w:bCs/>
          <w:color w:val="050505"/>
          <w:sz w:val="20"/>
          <w:szCs w:val="20"/>
          <w:lang w:eastAsia="en-GB"/>
        </w:rPr>
      </w:pPr>
      <w:proofErr w:type="gramStart"/>
      <w:r w:rsidRPr="001443F7">
        <w:rPr>
          <w:rFonts w:ascii="Tahoma" w:eastAsia="Times New Roman" w:hAnsi="Tahoma" w:cs="Tahoma"/>
          <w:b/>
          <w:bCs/>
          <w:color w:val="050505"/>
          <w:sz w:val="20"/>
          <w:szCs w:val="20"/>
          <w:lang w:eastAsia="en-GB"/>
        </w:rPr>
        <w:t>Successful completion of a level 2 certificate in counselling skills or APL.</w:t>
      </w:r>
      <w:proofErr w:type="gramEnd"/>
      <w:r w:rsidRPr="001443F7">
        <w:rPr>
          <w:rFonts w:ascii="Tahoma" w:eastAsia="Times New Roman" w:hAnsi="Tahoma" w:cs="Tahoma"/>
          <w:b/>
          <w:bCs/>
          <w:color w:val="050505"/>
          <w:sz w:val="20"/>
          <w:szCs w:val="20"/>
          <w:lang w:eastAsia="en-GB"/>
        </w:rPr>
        <w:t xml:space="preserve"> Candidate suitability will be assessed through interview.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1443F7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The course focuses on the theoretical concepts and skills needed as the foundation for beginning client work experience within a counselling agency setting. This is a practical course that will give you the opportunity to practise counselling skills, and to prepare for supervised work with clients.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1443F7">
        <w:rPr>
          <w:rFonts w:ascii="Tahoma" w:eastAsia="Times New Roman" w:hAnsi="Tahoma" w:cs="Tahoma"/>
          <w:b/>
          <w:bCs/>
          <w:color w:val="050505"/>
          <w:sz w:val="20"/>
          <w:szCs w:val="20"/>
          <w:lang w:eastAsia="en-GB"/>
        </w:rPr>
        <w:t>On successful completion candidates will be eligible for interview for Diploma Level 4.</w:t>
      </w:r>
    </w:p>
    <w:p w:rsidR="004060B9" w:rsidRPr="001443F7" w:rsidRDefault="004060B9" w:rsidP="00370BFE">
      <w:pPr>
        <w:shd w:val="clear" w:color="auto" w:fill="FFFFFF"/>
        <w:spacing w:after="0" w:line="240" w:lineRule="auto"/>
        <w:ind w:left="-284"/>
        <w:rPr>
          <w:rFonts w:ascii="Tahoma" w:eastAsia="Times New Roman" w:hAnsi="Tahoma" w:cs="Tahoma"/>
          <w:color w:val="050505"/>
          <w:sz w:val="20"/>
          <w:szCs w:val="20"/>
          <w:lang w:eastAsia="en-GB"/>
        </w:rPr>
      </w:pPr>
      <w:r w:rsidRPr="001443F7">
        <w:rPr>
          <w:rFonts w:ascii="Tahoma" w:eastAsia="Times New Roman" w:hAnsi="Tahoma" w:cs="Tahoma"/>
          <w:b/>
          <w:bCs/>
          <w:color w:val="050505"/>
          <w:sz w:val="20"/>
          <w:szCs w:val="20"/>
          <w:lang w:eastAsia="en-GB"/>
        </w:rPr>
        <w:t>Qualification Units</w:t>
      </w:r>
    </w:p>
    <w:p w:rsidR="004060B9" w:rsidRPr="004060B9" w:rsidRDefault="004060B9" w:rsidP="00370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color w:val="050505"/>
          <w:sz w:val="20"/>
          <w:szCs w:val="20"/>
          <w:lang w:eastAsia="en-GB"/>
        </w:rPr>
      </w:pPr>
      <w:r w:rsidRPr="004060B9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The Professional Framework of the Counsellor</w:t>
      </w:r>
    </w:p>
    <w:p w:rsidR="004060B9" w:rsidRPr="004060B9" w:rsidRDefault="004060B9" w:rsidP="00370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color w:val="050505"/>
          <w:sz w:val="20"/>
          <w:szCs w:val="20"/>
          <w:lang w:eastAsia="en-GB"/>
        </w:rPr>
      </w:pPr>
      <w:r w:rsidRPr="004060B9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The Counselling Relationship</w:t>
      </w:r>
    </w:p>
    <w:p w:rsidR="004060B9" w:rsidRPr="004060B9" w:rsidRDefault="004060B9" w:rsidP="00370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color w:val="050505"/>
          <w:sz w:val="20"/>
          <w:szCs w:val="20"/>
          <w:lang w:eastAsia="en-GB"/>
        </w:rPr>
      </w:pPr>
      <w:r w:rsidRPr="004060B9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Client Diversity</w:t>
      </w:r>
    </w:p>
    <w:p w:rsidR="004060B9" w:rsidRPr="004060B9" w:rsidRDefault="004060B9" w:rsidP="00370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color w:val="050505"/>
          <w:sz w:val="20"/>
          <w:szCs w:val="20"/>
          <w:lang w:eastAsia="en-GB"/>
        </w:rPr>
      </w:pPr>
      <w:r w:rsidRPr="004060B9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The Service User-Centred Approach</w:t>
      </w:r>
    </w:p>
    <w:p w:rsidR="004060B9" w:rsidRPr="004060B9" w:rsidRDefault="004060B9" w:rsidP="00370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color w:val="050505"/>
          <w:sz w:val="20"/>
          <w:szCs w:val="20"/>
          <w:lang w:eastAsia="en-GB"/>
        </w:rPr>
      </w:pPr>
      <w:r w:rsidRPr="004060B9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Personal Awareness in Counselling</w:t>
      </w:r>
    </w:p>
    <w:p w:rsidR="004060B9" w:rsidRPr="004060B9" w:rsidRDefault="004060B9" w:rsidP="00370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color w:val="050505"/>
          <w:sz w:val="20"/>
          <w:szCs w:val="20"/>
          <w:lang w:eastAsia="en-GB"/>
        </w:rPr>
      </w:pPr>
      <w:r w:rsidRPr="004060B9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Counselling Concepts</w:t>
      </w:r>
    </w:p>
    <w:p w:rsidR="00A81A82" w:rsidRPr="004060B9" w:rsidRDefault="004060B9" w:rsidP="00370B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color w:val="050505"/>
          <w:sz w:val="20"/>
          <w:szCs w:val="20"/>
          <w:lang w:eastAsia="en-GB"/>
        </w:rPr>
      </w:pPr>
      <w:r w:rsidRPr="004060B9">
        <w:rPr>
          <w:rFonts w:ascii="Tahoma" w:eastAsia="Times New Roman" w:hAnsi="Tahoma" w:cs="Tahoma"/>
          <w:color w:val="050505"/>
          <w:sz w:val="20"/>
          <w:szCs w:val="20"/>
          <w:lang w:eastAsia="en-GB"/>
        </w:rPr>
        <w:t>Supervision and Self-Reflection</w:t>
      </w:r>
    </w:p>
    <w:p w:rsidR="00A81A82" w:rsidRPr="004060B9" w:rsidRDefault="004060B9" w:rsidP="00370BFE">
      <w:pPr>
        <w:spacing w:after="0" w:line="240" w:lineRule="auto"/>
        <w:ind w:left="-284"/>
        <w:rPr>
          <w:rFonts w:ascii="Tahoma" w:hAnsi="Tahoma" w:cs="Tahoma"/>
          <w:sz w:val="24"/>
          <w:szCs w:val="24"/>
        </w:rPr>
      </w:pPr>
      <w:r w:rsidRPr="004060B9">
        <w:rPr>
          <w:rFonts w:ascii="Tahoma" w:hAnsi="Tahoma" w:cs="Tahoma"/>
          <w:sz w:val="24"/>
          <w:szCs w:val="24"/>
        </w:rPr>
        <w:t>For more information please contact Jason Dudley at Base 25 on</w:t>
      </w:r>
      <w:r>
        <w:rPr>
          <w:rFonts w:ascii="Tahoma" w:hAnsi="Tahoma" w:cs="Tahoma"/>
          <w:sz w:val="24"/>
          <w:szCs w:val="24"/>
        </w:rPr>
        <w:t xml:space="preserve"> 01902 572040 or email </w:t>
      </w:r>
      <w:hyperlink r:id="rId13" w:history="1">
        <w:r w:rsidRPr="004F68BC">
          <w:rPr>
            <w:rStyle w:val="Hyperlink"/>
            <w:rFonts w:ascii="Tahoma" w:hAnsi="Tahoma" w:cs="Tahoma"/>
            <w:sz w:val="24"/>
            <w:szCs w:val="24"/>
          </w:rPr>
          <w:t>jason.dudley@base25.org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p w:rsidR="00A81A82" w:rsidRDefault="00A81A82" w:rsidP="00370BFE">
      <w:pPr>
        <w:spacing w:after="0" w:line="240" w:lineRule="auto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p w:rsidR="00A81A82" w:rsidRDefault="00A81A82" w:rsidP="00A81A82">
      <w:pPr>
        <w:spacing w:after="0" w:line="240" w:lineRule="auto"/>
        <w:jc w:val="center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p w:rsidR="00A81A82" w:rsidRDefault="00A81A82" w:rsidP="00370BFE">
      <w:pPr>
        <w:spacing w:after="0" w:line="240" w:lineRule="auto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p w:rsidR="00A81A82" w:rsidRPr="00A81A82" w:rsidRDefault="00A81A82" w:rsidP="00370BFE">
      <w:pPr>
        <w:spacing w:after="0" w:line="240" w:lineRule="auto"/>
        <w:rPr>
          <w:rFonts w:ascii="HelveticaRounded LT Std Bd" w:hAnsi="HelveticaRounded LT Std Bd"/>
          <w:color w:val="8EAADB" w:themeColor="accent5" w:themeTint="99"/>
          <w:sz w:val="16"/>
          <w:szCs w:val="16"/>
        </w:rPr>
      </w:pPr>
    </w:p>
    <w:sectPr w:rsidR="00A81A82" w:rsidRPr="00A81A82" w:rsidSect="00370BFE">
      <w:footerReference w:type="default" r:id="rId14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F3" w:rsidRDefault="004A27F3" w:rsidP="00A81A82">
      <w:pPr>
        <w:spacing w:after="0" w:line="240" w:lineRule="auto"/>
      </w:pPr>
      <w:r>
        <w:separator/>
      </w:r>
    </w:p>
  </w:endnote>
  <w:endnote w:type="continuationSeparator" w:id="0">
    <w:p w:rsidR="004A27F3" w:rsidRDefault="004A27F3" w:rsidP="00A8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Rounded LT Std B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82" w:rsidRPr="00A81A82" w:rsidRDefault="00A81A82" w:rsidP="00A81A82">
    <w:pPr>
      <w:spacing w:after="0" w:line="240" w:lineRule="auto"/>
      <w:jc w:val="center"/>
      <w:rPr>
        <w:rFonts w:ascii="HelveticaRounded LT Std Bd" w:hAnsi="HelveticaRounded LT Std Bd"/>
        <w:color w:val="8EAADB" w:themeColor="accent5" w:themeTint="99"/>
        <w:sz w:val="16"/>
        <w:szCs w:val="16"/>
      </w:rPr>
    </w:pPr>
    <w:r w:rsidRPr="00A81A82">
      <w:rPr>
        <w:rFonts w:ascii="HelveticaRounded LT Std Bd" w:hAnsi="HelveticaRounded LT Std Bd"/>
        <w:noProof/>
        <w:color w:val="8EAADB" w:themeColor="accent5" w:themeTint="99"/>
        <w:sz w:val="16"/>
        <w:szCs w:val="16"/>
        <w:lang w:eastAsia="en-GB"/>
      </w:rPr>
      <w:drawing>
        <wp:inline distT="0" distB="0" distL="0" distR="0" wp14:anchorId="2917BFA4" wp14:editId="0F1FCAE0">
          <wp:extent cx="321945" cy="412750"/>
          <wp:effectExtent l="0" t="0" r="1905" b="6350"/>
          <wp:docPr id="5" name="Picture 5" descr="\\LIBRARY\Clients\Base 25\2014\Brand Assets\ICON LIBRARY\base25_S10_roset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IBRARY\Clients\Base 25\2014\Brand Assets\ICON LIBRARY\base25_S10_rosett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6" t="13869" r="33518" b="18195"/>
                  <a:stretch/>
                </pic:blipFill>
                <pic:spPr bwMode="auto">
                  <a:xfrm>
                    <a:off x="0" y="0"/>
                    <a:ext cx="32194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81A82">
      <w:rPr>
        <w:rFonts w:ascii="HelveticaRounded LT Std Bd" w:hAnsi="HelveticaRounded LT Std Bd"/>
        <w:color w:val="2F5496" w:themeColor="accent5" w:themeShade="BF"/>
        <w:sz w:val="16"/>
        <w:szCs w:val="16"/>
      </w:rPr>
      <w:t xml:space="preserve">Company limited guarantee number: </w:t>
    </w:r>
    <w:proofErr w:type="gramStart"/>
    <w:r w:rsidRPr="00A81A82">
      <w:rPr>
        <w:rFonts w:ascii="HelveticaRounded LT Std Bd" w:hAnsi="HelveticaRounded LT Std Bd"/>
        <w:color w:val="2F5496" w:themeColor="accent5" w:themeShade="BF"/>
        <w:sz w:val="16"/>
        <w:szCs w:val="16"/>
      </w:rPr>
      <w:t>4216016  Charity</w:t>
    </w:r>
    <w:proofErr w:type="gramEnd"/>
    <w:r w:rsidRPr="00A81A82">
      <w:rPr>
        <w:rFonts w:ascii="HelveticaRounded LT Std Bd" w:hAnsi="HelveticaRounded LT Std Bd"/>
        <w:color w:val="2F5496" w:themeColor="accent5" w:themeShade="BF"/>
        <w:sz w:val="16"/>
        <w:szCs w:val="16"/>
      </w:rPr>
      <w:t xml:space="preserve"> number:1114834</w:t>
    </w:r>
  </w:p>
  <w:p w:rsidR="00A81A82" w:rsidRDefault="00A81A82" w:rsidP="00A81A82">
    <w:pPr>
      <w:pStyle w:val="Footer"/>
      <w:jc w:val="center"/>
    </w:pPr>
  </w:p>
  <w:p w:rsidR="00A81A82" w:rsidRDefault="00A81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F3" w:rsidRDefault="004A27F3" w:rsidP="00A81A82">
      <w:pPr>
        <w:spacing w:after="0" w:line="240" w:lineRule="auto"/>
      </w:pPr>
      <w:r>
        <w:separator/>
      </w:r>
    </w:p>
  </w:footnote>
  <w:footnote w:type="continuationSeparator" w:id="0">
    <w:p w:rsidR="004A27F3" w:rsidRDefault="004A27F3" w:rsidP="00A81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3682F"/>
    <w:multiLevelType w:val="multilevel"/>
    <w:tmpl w:val="60D65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73CAB"/>
    <w:multiLevelType w:val="multilevel"/>
    <w:tmpl w:val="4DBA2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BE"/>
    <w:rsid w:val="00150D49"/>
    <w:rsid w:val="00177448"/>
    <w:rsid w:val="00370BFE"/>
    <w:rsid w:val="003C7449"/>
    <w:rsid w:val="004060B9"/>
    <w:rsid w:val="004A27F3"/>
    <w:rsid w:val="00511BD9"/>
    <w:rsid w:val="006E3119"/>
    <w:rsid w:val="007153F1"/>
    <w:rsid w:val="00784677"/>
    <w:rsid w:val="0097533D"/>
    <w:rsid w:val="00984145"/>
    <w:rsid w:val="00990AEC"/>
    <w:rsid w:val="00A22976"/>
    <w:rsid w:val="00A81A82"/>
    <w:rsid w:val="00A87D36"/>
    <w:rsid w:val="00B13BFF"/>
    <w:rsid w:val="00E842BE"/>
    <w:rsid w:val="00E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6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82"/>
  </w:style>
  <w:style w:type="paragraph" w:styleId="Footer">
    <w:name w:val="footer"/>
    <w:basedOn w:val="Normal"/>
    <w:link w:val="FooterChar"/>
    <w:uiPriority w:val="99"/>
    <w:unhideWhenUsed/>
    <w:rsid w:val="00A8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82"/>
  </w:style>
  <w:style w:type="paragraph" w:styleId="BalloonText">
    <w:name w:val="Balloon Text"/>
    <w:basedOn w:val="Normal"/>
    <w:link w:val="BalloonTextChar"/>
    <w:uiPriority w:val="99"/>
    <w:semiHidden/>
    <w:unhideWhenUsed/>
    <w:rsid w:val="00B1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60B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4060B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0B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6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82"/>
  </w:style>
  <w:style w:type="paragraph" w:styleId="Footer">
    <w:name w:val="footer"/>
    <w:basedOn w:val="Normal"/>
    <w:link w:val="FooterChar"/>
    <w:uiPriority w:val="99"/>
    <w:unhideWhenUsed/>
    <w:rsid w:val="00A8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82"/>
  </w:style>
  <w:style w:type="paragraph" w:styleId="BalloonText">
    <w:name w:val="Balloon Text"/>
    <w:basedOn w:val="Normal"/>
    <w:link w:val="BalloonTextChar"/>
    <w:uiPriority w:val="99"/>
    <w:semiHidden/>
    <w:unhideWhenUsed/>
    <w:rsid w:val="00B1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60B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4060B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0B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son.dudley@base25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se25.o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Britton</dc:creator>
  <cp:lastModifiedBy>jason.dudley</cp:lastModifiedBy>
  <cp:revision>2</cp:revision>
  <dcterms:created xsi:type="dcterms:W3CDTF">2015-09-02T12:21:00Z</dcterms:created>
  <dcterms:modified xsi:type="dcterms:W3CDTF">2015-09-02T12:21:00Z</dcterms:modified>
</cp:coreProperties>
</file>