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8" w:rsidRDefault="00735B88" w:rsidP="003F0A7D">
      <w:pPr>
        <w:rPr>
          <w:noProof/>
        </w:rPr>
      </w:pPr>
    </w:p>
    <w:p w:rsidR="00735B88" w:rsidRDefault="009C11E4" w:rsidP="00735B88">
      <w:pPr>
        <w:rPr>
          <w:noProof/>
        </w:rPr>
      </w:pPr>
      <w:r>
        <w:rPr>
          <w:noProof/>
        </w:rPr>
        <w:drawing>
          <wp:inline distT="0" distB="0" distL="0" distR="0">
            <wp:extent cx="7429500" cy="2000250"/>
            <wp:effectExtent l="19050" t="0" r="0" b="0"/>
            <wp:docPr id="1" name="Picture 2" descr="_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0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8" w:rsidRDefault="00735B88" w:rsidP="00735B88">
      <w:pPr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0;width:531pt;height:517.05pt;z-index:251657728">
            <v:textbox style="mso-next-textbox:#_x0000_s1026">
              <w:txbxContent>
                <w:p w:rsidR="00023559" w:rsidRDefault="00023559" w:rsidP="00023559">
                  <w:pPr>
                    <w:ind w:right="60"/>
                    <w:rPr>
                      <w:rFonts w:ascii="Arial" w:hAnsi="Arial" w:cs="Arial"/>
                      <w:noProof/>
                    </w:rPr>
                  </w:pPr>
                </w:p>
                <w:p w:rsidR="00023559" w:rsidRDefault="00023559" w:rsidP="00023559">
                  <w:pPr>
                    <w:ind w:right="60"/>
                    <w:rPr>
                      <w:rFonts w:ascii="Arial" w:hAnsi="Arial" w:cs="Arial"/>
                      <w:noProof/>
                    </w:rPr>
                  </w:pPr>
                </w:p>
                <w:p w:rsidR="00203A86" w:rsidRDefault="00203A86" w:rsidP="00203A86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HERITAGE WA</w:t>
                  </w:r>
                  <w:r w:rsidR="00617B57"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LKS AND TALKS SERIES        No 9</w:t>
                  </w:r>
                </w:p>
                <w:p w:rsidR="00203A86" w:rsidRDefault="00203A86" w:rsidP="00203A86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Produced by</w:t>
                  </w:r>
                  <w:r w:rsidR="00873E94">
                    <w:rPr>
                      <w:rFonts w:ascii="Arial" w:hAnsi="Arial" w:cs="Arial"/>
                      <w:b/>
                      <w:noProof/>
                    </w:rPr>
                    <w:t xml:space="preserve"> Judy Langhorn,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 Friends of Pittville</w:t>
                  </w:r>
                  <w:r w:rsidR="00873E94">
                    <w:rPr>
                      <w:rFonts w:ascii="Arial" w:hAnsi="Arial" w:cs="Arial"/>
                      <w:b/>
                      <w:noProof/>
                    </w:rPr>
                    <w:t>,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 for Heritage Open Days</w:t>
                  </w:r>
                </w:p>
                <w:p w:rsidR="00203A86" w:rsidRDefault="00203A86" w:rsidP="00203A86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203A86" w:rsidRDefault="00203A86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 xml:space="preserve">                            Thursday 12</w:t>
                  </w:r>
                  <w:r w:rsidRPr="00444B5F">
                    <w:rPr>
                      <w:rFonts w:ascii="Arial" w:hAnsi="Arial" w:cs="Arial"/>
                      <w:b/>
                      <w:noProof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 – Sunday 15</w:t>
                  </w:r>
                  <w:r w:rsidRPr="00444B5F">
                    <w:rPr>
                      <w:rFonts w:ascii="Arial" w:hAnsi="Arial" w:cs="Arial"/>
                      <w:b/>
                      <w:noProof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 September 2013</w:t>
                  </w:r>
                </w:p>
                <w:p w:rsidR="00203A86" w:rsidRDefault="00203A86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203A86" w:rsidRPr="00CD3477" w:rsidRDefault="00873E94" w:rsidP="00203A86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One of two walks in THE</w:t>
                  </w:r>
                  <w:r w:rsidR="00203A86" w:rsidRPr="00CD3477"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 xml:space="preserve"> PITTVILLE ESTATE</w:t>
                  </w:r>
                  <w:r w:rsidR="00CF5DA8"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203A86" w:rsidRDefault="00203A86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203A86" w:rsidRDefault="00203A86" w:rsidP="00203A86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1.   TO THE BOATING LAKE  via The Pittville Estate Squares</w:t>
                  </w:r>
                </w:p>
                <w:p w:rsidR="00203A86" w:rsidRDefault="00203A86" w:rsidP="003F0A7D">
                  <w:pPr>
                    <w:ind w:right="-28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 xml:space="preserve">      </w:t>
                  </w:r>
                </w:p>
                <w:p w:rsidR="00203A86" w:rsidRDefault="00203A86" w:rsidP="003F0A7D">
                  <w:pPr>
                    <w:tabs>
                      <w:tab w:val="left" w:pos="10320"/>
                    </w:tabs>
                    <w:ind w:right="624"/>
                    <w:rPr>
                      <w:rFonts w:ascii="Arial" w:hAnsi="Arial" w:cs="Arial"/>
                      <w:b/>
                      <w:noProof/>
                    </w:rPr>
                  </w:pPr>
                  <w:r w:rsidRPr="003F0A7D">
                    <w:rPr>
                      <w:rFonts w:ascii="Arial" w:hAnsi="Arial" w:cs="Arial"/>
                      <w:noProof/>
                    </w:rPr>
                    <w:t>The Pittville Estate was established in 1824 by Joseph Pitt and contains many of the town’s finest Regency houses. Pitt had invested in land north of the town and planned a</w:t>
                  </w:r>
                  <w:r w:rsidR="00697A6D">
                    <w:rPr>
                      <w:rFonts w:ascii="Arial" w:hAnsi="Arial" w:cs="Arial"/>
                      <w:noProof/>
                    </w:rPr>
                    <w:t>n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697A6D">
                    <w:rPr>
                      <w:rFonts w:ascii="Arial" w:hAnsi="Arial" w:cs="Arial"/>
                      <w:noProof/>
                    </w:rPr>
                    <w:t>e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state of 600 houses, an impressive </w:t>
                  </w:r>
                  <w:r w:rsidR="00697A6D">
                    <w:rPr>
                      <w:rFonts w:ascii="Arial" w:hAnsi="Arial" w:cs="Arial"/>
                      <w:noProof/>
                    </w:rPr>
                    <w:t>s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pa building, pleasure grounds and six miles of walks and rides. Unfortunately the </w:t>
                  </w:r>
                  <w:r w:rsidR="00697A6D">
                    <w:rPr>
                      <w:rFonts w:ascii="Arial" w:hAnsi="Arial" w:cs="Arial"/>
                      <w:noProof/>
                    </w:rPr>
                    <w:t>e</w:t>
                  </w:r>
                  <w:r w:rsidRPr="003F0A7D">
                    <w:rPr>
                      <w:rFonts w:ascii="Arial" w:hAnsi="Arial" w:cs="Arial"/>
                      <w:noProof/>
                    </w:rPr>
                    <w:t>state was not completed owing to the general economic difficulties of the period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. </w:t>
                  </w:r>
                </w:p>
                <w:p w:rsidR="00203A86" w:rsidRPr="00B57E86" w:rsidRDefault="00203A86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203A86" w:rsidRPr="003F0A7D" w:rsidRDefault="00203A86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  <w:r w:rsidRPr="003F0A7D">
                    <w:rPr>
                      <w:rFonts w:ascii="Arial" w:hAnsi="Arial" w:cs="Arial"/>
                      <w:b/>
                      <w:noProof/>
                    </w:rPr>
                    <w:t>Begin the walk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3F0A7D">
                    <w:rPr>
                      <w:rFonts w:ascii="Arial" w:hAnsi="Arial" w:cs="Arial"/>
                      <w:noProof/>
                    </w:rPr>
                    <w:t xml:space="preserve">(1 to 1½ hours) </w:t>
                  </w:r>
                  <w:r w:rsidRPr="003F0A7D">
                    <w:rPr>
                      <w:rFonts w:ascii="Arial" w:hAnsi="Arial" w:cs="Arial"/>
                      <w:noProof/>
                    </w:rPr>
                    <w:t>at the museum by turning towards the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 xml:space="preserve"> ancient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Minster Church of St</w:t>
                  </w:r>
                  <w:r w:rsidR="00617B57">
                    <w:rPr>
                      <w:rFonts w:ascii="Arial" w:hAnsi="Arial" w:cs="Arial"/>
                      <w:noProof/>
                    </w:rPr>
                    <w:t>.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Mary. Passing to the </w:t>
                  </w:r>
                  <w:r w:rsidRPr="009E0482">
                    <w:rPr>
                      <w:rFonts w:ascii="Arial" w:hAnsi="Arial" w:cs="Arial"/>
                      <w:noProof/>
                    </w:rPr>
                    <w:t>left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of the church and along a passage enter the High Street. Cross the High Street into Bennington Street, b</w:t>
                  </w:r>
                  <w:r w:rsidR="003F0A7D">
                    <w:rPr>
                      <w:rFonts w:ascii="Arial" w:hAnsi="Arial" w:cs="Arial"/>
                      <w:noProof/>
                    </w:rPr>
                    <w:t>eside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Tesco, and at the end of th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>at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street cross the main inner by-pass road and turn left</w:t>
                  </w:r>
                  <w:r w:rsidR="008E370E">
                    <w:rPr>
                      <w:rFonts w:ascii="Arial" w:hAnsi="Arial" w:cs="Arial"/>
                      <w:noProof/>
                    </w:rPr>
                    <w:t>,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then immediately right</w:t>
                  </w:r>
                  <w:r w:rsidR="008E370E">
                    <w:rPr>
                      <w:rFonts w:ascii="Arial" w:hAnsi="Arial" w:cs="Arial"/>
                      <w:noProof/>
                    </w:rPr>
                    <w:t xml:space="preserve"> i</w:t>
                  </w:r>
                  <w:r w:rsidRPr="003F0A7D">
                    <w:rPr>
                      <w:rFonts w:ascii="Arial" w:hAnsi="Arial" w:cs="Arial"/>
                      <w:noProof/>
                    </w:rPr>
                    <w:t>nto Monson Avenue, walk to the end</w:t>
                  </w:r>
                  <w:r w:rsidR="003F0A7D">
                    <w:rPr>
                      <w:rFonts w:ascii="Arial" w:hAnsi="Arial" w:cs="Arial"/>
                      <w:noProof/>
                    </w:rPr>
                    <w:t>.</w:t>
                  </w:r>
                </w:p>
                <w:p w:rsidR="004651EA" w:rsidRDefault="004651EA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3F0A7D" w:rsidRDefault="00203A86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  <w:r w:rsidRPr="00972E1A">
                    <w:rPr>
                      <w:rFonts w:ascii="Arial" w:hAnsi="Arial" w:cs="Arial"/>
                      <w:b/>
                      <w:noProof/>
                    </w:rPr>
                    <w:t xml:space="preserve">Turn right and enter the </w:t>
                  </w:r>
                  <w:r w:rsidR="00697A6D">
                    <w:rPr>
                      <w:rFonts w:ascii="Arial" w:hAnsi="Arial" w:cs="Arial"/>
                      <w:b/>
                      <w:noProof/>
                    </w:rPr>
                    <w:t>f</w:t>
                  </w:r>
                  <w:r w:rsidRPr="00972E1A">
                    <w:rPr>
                      <w:rFonts w:ascii="Arial" w:hAnsi="Arial" w:cs="Arial"/>
                      <w:b/>
                      <w:noProof/>
                    </w:rPr>
                    <w:t>irst of the Pittville Estate Squares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named after The</w:t>
                  </w:r>
                  <w:r w:rsidR="003F0A7D">
                    <w:rPr>
                      <w:rFonts w:ascii="Arial" w:hAnsi="Arial" w:cs="Arial"/>
                      <w:noProof/>
                    </w:rPr>
                    <w:t xml:space="preserve"> Duke and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Duchess of Clarence</w:t>
                  </w:r>
                  <w:r w:rsidR="00A61F02" w:rsidRPr="003F0A7D">
                    <w:rPr>
                      <w:rFonts w:ascii="Arial" w:hAnsi="Arial" w:cs="Arial"/>
                      <w:noProof/>
                    </w:rPr>
                    <w:t>. Here the houses date from 1832 to 1842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except </w:t>
                  </w:r>
                  <w:r w:rsidR="00617B57">
                    <w:rPr>
                      <w:rFonts w:ascii="Arial" w:hAnsi="Arial" w:cs="Arial"/>
                      <w:noProof/>
                    </w:rPr>
                    <w:t xml:space="preserve"> Nos 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15 to 19 on the south western edge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which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 xml:space="preserve"> were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built to</w:t>
                  </w:r>
                  <w:r w:rsidR="00972E1A">
                    <w:rPr>
                      <w:rFonts w:ascii="Arial" w:hAnsi="Arial" w:cs="Arial"/>
                      <w:noProof/>
                    </w:rPr>
                    <w:t xml:space="preserve"> the original design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but not until 1848. </w:t>
                  </w:r>
                  <w:r w:rsidR="003F0A7D">
                    <w:rPr>
                      <w:rFonts w:ascii="Arial" w:hAnsi="Arial" w:cs="Arial"/>
                      <w:noProof/>
                    </w:rPr>
                    <w:t xml:space="preserve">Number 19 is where the </w:t>
                  </w:r>
                  <w:r w:rsidR="009E0482">
                    <w:rPr>
                      <w:rFonts w:ascii="Arial" w:hAnsi="Arial" w:cs="Arial"/>
                      <w:noProof/>
                    </w:rPr>
                    <w:t>British</w:t>
                  </w:r>
                  <w:r w:rsidR="003F0A7D">
                    <w:rPr>
                      <w:rFonts w:ascii="Arial" w:hAnsi="Arial" w:cs="Arial"/>
                      <w:noProof/>
                    </w:rPr>
                    <w:t xml:space="preserve"> explorer</w:t>
                  </w:r>
                  <w:r w:rsidR="009E0482">
                    <w:rPr>
                      <w:rFonts w:ascii="Arial" w:hAnsi="Arial" w:cs="Arial"/>
                      <w:noProof/>
                    </w:rPr>
                    <w:t xml:space="preserve"> of Australia,</w:t>
                  </w:r>
                  <w:r w:rsidR="003F0A7D">
                    <w:rPr>
                      <w:rFonts w:ascii="Arial" w:hAnsi="Arial" w:cs="Arial"/>
                      <w:noProof/>
                    </w:rPr>
                    <w:t xml:space="preserve"> Charles Sturt</w:t>
                  </w:r>
                  <w:r w:rsidR="009E0482">
                    <w:rPr>
                      <w:rFonts w:ascii="Arial" w:hAnsi="Arial" w:cs="Arial"/>
                      <w:noProof/>
                    </w:rPr>
                    <w:t>,</w:t>
                  </w:r>
                  <w:r w:rsidR="00972E1A">
                    <w:rPr>
                      <w:rFonts w:ascii="Arial" w:hAnsi="Arial" w:cs="Arial"/>
                      <w:noProof/>
                    </w:rPr>
                    <w:t xml:space="preserve"> died in 1869</w:t>
                  </w:r>
                  <w:r w:rsidR="00617B57">
                    <w:rPr>
                      <w:rFonts w:ascii="Arial" w:hAnsi="Arial" w:cs="Arial"/>
                      <w:noProof/>
                    </w:rPr>
                    <w:t xml:space="preserve"> (</w:t>
                  </w:r>
                  <w:r w:rsidR="00972E1A">
                    <w:rPr>
                      <w:rFonts w:ascii="Arial" w:hAnsi="Arial" w:cs="Arial"/>
                      <w:noProof/>
                    </w:rPr>
                    <w:t>see plaque</w:t>
                  </w:r>
                  <w:r w:rsidR="00617B57">
                    <w:rPr>
                      <w:rFonts w:ascii="Arial" w:hAnsi="Arial" w:cs="Arial"/>
                      <w:noProof/>
                    </w:rPr>
                    <w:t xml:space="preserve"> on the house)</w:t>
                  </w:r>
                  <w:r w:rsidR="00972E1A">
                    <w:rPr>
                      <w:rFonts w:ascii="Arial" w:hAnsi="Arial" w:cs="Arial"/>
                      <w:noProof/>
                    </w:rPr>
                    <w:t>.</w:t>
                  </w:r>
                </w:p>
                <w:p w:rsidR="009E0482" w:rsidRDefault="009E0482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</w:p>
                <w:p w:rsidR="00203A86" w:rsidRDefault="003F0A7D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  <w:r w:rsidRPr="009E0482">
                    <w:rPr>
                      <w:rFonts w:ascii="Arial" w:hAnsi="Arial" w:cs="Arial"/>
                      <w:b/>
                      <w:noProof/>
                    </w:rPr>
                    <w:t>Cross</w:t>
                  </w:r>
                  <w:r>
                    <w:rPr>
                      <w:rFonts w:ascii="Arial" w:hAnsi="Arial" w:cs="Arial"/>
                      <w:noProof/>
                    </w:rPr>
                    <w:t xml:space="preserve"> to t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he square</w:t>
                  </w:r>
                  <w:r w:rsidR="009E0482">
                    <w:rPr>
                      <w:rFonts w:ascii="Arial" w:hAnsi="Arial" w:cs="Arial"/>
                      <w:noProof/>
                    </w:rPr>
                    <w:t>’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s western side </w:t>
                  </w:r>
                  <w:r w:rsidR="009E0482">
                    <w:rPr>
                      <w:rFonts w:ascii="Arial" w:hAnsi="Arial" w:cs="Arial"/>
                      <w:noProof/>
                    </w:rPr>
                    <w:t>(with centr</w:t>
                  </w:r>
                  <w:r w:rsidR="00972E1A">
                    <w:rPr>
                      <w:rFonts w:ascii="Arial" w:hAnsi="Arial" w:cs="Arial"/>
                      <w:noProof/>
                    </w:rPr>
                    <w:t>al</w:t>
                  </w:r>
                  <w:r w:rsidR="009E0482">
                    <w:rPr>
                      <w:rFonts w:ascii="Arial" w:hAnsi="Arial" w:cs="Arial"/>
                      <w:noProof/>
                    </w:rPr>
                    <w:t xml:space="preserve"> park </w:t>
                  </w:r>
                  <w:r w:rsidR="00972E1A">
                    <w:rPr>
                      <w:rFonts w:ascii="Arial" w:hAnsi="Arial" w:cs="Arial"/>
                      <w:noProof/>
                    </w:rPr>
                    <w:t>on</w:t>
                  </w:r>
                  <w:r w:rsidR="009E0482">
                    <w:rPr>
                      <w:rFonts w:ascii="Arial" w:hAnsi="Arial" w:cs="Arial"/>
                      <w:noProof/>
                    </w:rPr>
                    <w:t xml:space="preserve"> your right)</w:t>
                  </w:r>
                  <w:r w:rsidR="00617B57">
                    <w:rPr>
                      <w:rFonts w:ascii="Arial" w:hAnsi="Arial" w:cs="Arial"/>
                      <w:noProof/>
                    </w:rPr>
                    <w:t>.  N</w:t>
                  </w:r>
                  <w:r w:rsidR="009E0482">
                    <w:rPr>
                      <w:rFonts w:ascii="Arial" w:hAnsi="Arial" w:cs="Arial"/>
                      <w:noProof/>
                    </w:rPr>
                    <w:t xml:space="preserve">umbers 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20-30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>although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in 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 xml:space="preserve">the 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Gothic revival style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9E0482">
                    <w:rPr>
                      <w:rFonts w:ascii="Arial" w:hAnsi="Arial" w:cs="Arial"/>
                      <w:noProof/>
                    </w:rPr>
                    <w:t xml:space="preserve"> were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 xml:space="preserve"> built by 1842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.</w:t>
                  </w:r>
                </w:p>
                <w:p w:rsidR="009E0482" w:rsidRDefault="009E0482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</w:p>
                <w:p w:rsidR="009E0482" w:rsidRPr="003F0A7D" w:rsidRDefault="009E0482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Along the northern side side of the square note the</w:t>
                  </w:r>
                  <w:r w:rsidR="00972E1A">
                    <w:rPr>
                      <w:rFonts w:ascii="Arial" w:hAnsi="Arial" w:cs="Arial"/>
                      <w:noProof/>
                    </w:rPr>
                    <w:t xml:space="preserve"> period</w:t>
                  </w:r>
                  <w:r>
                    <w:rPr>
                      <w:rFonts w:ascii="Arial" w:hAnsi="Arial" w:cs="Arial"/>
                      <w:noProof/>
                    </w:rPr>
                    <w:t xml:space="preserve"> heart and honesuckle style ironwork canopy and balcony at number 36 and the “Wellington style” door knocker at number 37.</w:t>
                  </w:r>
                </w:p>
                <w:p w:rsidR="00203A86" w:rsidRPr="003F0A7D" w:rsidRDefault="00203A86" w:rsidP="003F0A7D">
                  <w:pPr>
                    <w:ind w:right="624"/>
                    <w:rPr>
                      <w:rFonts w:ascii="Arial" w:hAnsi="Arial" w:cs="Arial"/>
                      <w:noProof/>
                    </w:rPr>
                  </w:pPr>
                </w:p>
                <w:p w:rsidR="00203A86" w:rsidRPr="003F0A7D" w:rsidRDefault="00203A86" w:rsidP="003F0A7D">
                  <w:pPr>
                    <w:ind w:right="-28"/>
                    <w:rPr>
                      <w:rFonts w:ascii="Arial" w:hAnsi="Arial" w:cs="Arial"/>
                      <w:noProof/>
                    </w:rPr>
                  </w:pPr>
                  <w:r w:rsidRPr="007D70DE">
                    <w:rPr>
                      <w:rFonts w:ascii="Arial" w:hAnsi="Arial" w:cs="Arial"/>
                      <w:b/>
                      <w:noProof/>
                    </w:rPr>
                    <w:t>Leave this square</w:t>
                  </w:r>
                  <w:r w:rsidRPr="003F0A7D">
                    <w:rPr>
                      <w:rFonts w:ascii="Arial" w:hAnsi="Arial" w:cs="Arial"/>
                      <w:noProof/>
                    </w:rPr>
                    <w:t xml:space="preserve"> at 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its northern end by St</w:t>
                  </w:r>
                  <w:r w:rsidR="00617B57">
                    <w:rPr>
                      <w:rFonts w:ascii="Arial" w:hAnsi="Arial" w:cs="Arial"/>
                      <w:noProof/>
                    </w:rPr>
                    <w:t>.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Martin’s 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>T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errace</w:t>
                  </w:r>
                  <w:r w:rsidR="00617B57">
                    <w:rPr>
                      <w:rFonts w:ascii="Arial" w:hAnsi="Arial" w:cs="Arial"/>
                      <w:noProof/>
                    </w:rPr>
                    <w:t xml:space="preserve"> -</w:t>
                  </w:r>
                  <w:r w:rsidR="00C459BD" w:rsidRPr="003F0A7D">
                    <w:rPr>
                      <w:rFonts w:ascii="Arial" w:hAnsi="Arial" w:cs="Arial"/>
                      <w:noProof/>
                    </w:rPr>
                    <w:t xml:space="preserve"> a Regency “homage”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955201">
                    <w:rPr>
                      <w:rFonts w:ascii="Arial" w:hAnsi="Arial" w:cs="Arial"/>
                      <w:noProof/>
                    </w:rPr>
                    <w:t>(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200</w:t>
                  </w:r>
                  <w:r w:rsidR="00955201">
                    <w:rPr>
                      <w:rFonts w:ascii="Arial" w:hAnsi="Arial" w:cs="Arial"/>
                      <w:noProof/>
                    </w:rPr>
                    <w:t>7)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955201">
                    <w:rPr>
                      <w:rFonts w:ascii="Arial" w:hAnsi="Arial" w:cs="Arial"/>
                      <w:noProof/>
                    </w:rPr>
                    <w:t>to the classical houses on that side</w:t>
                  </w:r>
                  <w:r w:rsidR="006A4D09">
                    <w:rPr>
                      <w:rFonts w:ascii="Arial" w:hAnsi="Arial" w:cs="Arial"/>
                      <w:noProof/>
                    </w:rPr>
                    <w:t>. E</w:t>
                  </w:r>
                  <w:r w:rsidRPr="003F0A7D">
                    <w:rPr>
                      <w:rFonts w:ascii="Arial" w:hAnsi="Arial" w:cs="Arial"/>
                      <w:noProof/>
                    </w:rPr>
                    <w:t>nter Wellington Square</w:t>
                  </w:r>
                  <w:r w:rsidR="006A4D09">
                    <w:rPr>
                      <w:rFonts w:ascii="Arial" w:hAnsi="Arial" w:cs="Arial"/>
                      <w:noProof/>
                    </w:rPr>
                    <w:t>,</w:t>
                  </w:r>
                  <w:r w:rsidR="00955201">
                    <w:rPr>
                      <w:rFonts w:ascii="Arial" w:hAnsi="Arial" w:cs="Arial"/>
                      <w:noProof/>
                    </w:rPr>
                    <w:t xml:space="preserve"> which</w:t>
                  </w:r>
                  <w:r w:rsidR="006A4D09">
                    <w:rPr>
                      <w:rFonts w:ascii="Arial" w:hAnsi="Arial" w:cs="Arial"/>
                      <w:noProof/>
                    </w:rPr>
                    <w:t xml:space="preserve"> was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named as a tribute to </w:t>
                  </w:r>
                  <w:r w:rsidR="00697A6D">
                    <w:rPr>
                      <w:rFonts w:ascii="Arial" w:hAnsi="Arial" w:cs="Arial"/>
                      <w:noProof/>
                    </w:rPr>
                    <w:t>t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he </w:t>
                  </w:r>
                  <w:r w:rsidR="00697A6D">
                    <w:rPr>
                      <w:rFonts w:ascii="Arial" w:hAnsi="Arial" w:cs="Arial"/>
                      <w:noProof/>
                    </w:rPr>
                    <w:t>f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irst Duke of Wellington who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it is said</w:t>
                  </w:r>
                  <w:r w:rsidR="00617B57">
                    <w:rPr>
                      <w:rFonts w:ascii="Arial" w:hAnsi="Arial" w:cs="Arial"/>
                      <w:noProof/>
                    </w:rPr>
                    <w:t>,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 xml:space="preserve"> considered Cheltenham his favourite </w:t>
                  </w:r>
                  <w:r w:rsidR="00697A6D">
                    <w:rPr>
                      <w:rFonts w:ascii="Arial" w:hAnsi="Arial" w:cs="Arial"/>
                      <w:noProof/>
                    </w:rPr>
                    <w:t>s</w:t>
                  </w:r>
                  <w:r w:rsidR="004651EA" w:rsidRPr="003F0A7D">
                    <w:rPr>
                      <w:rFonts w:ascii="Arial" w:hAnsi="Arial" w:cs="Arial"/>
                      <w:noProof/>
                    </w:rPr>
                    <w:t>pa.</w:t>
                  </w:r>
                </w:p>
                <w:p w:rsidR="00203A86" w:rsidRPr="003F0A7D" w:rsidRDefault="00203A86" w:rsidP="003F0A7D">
                  <w:pPr>
                    <w:ind w:right="624"/>
                    <w:rPr>
                      <w:rFonts w:ascii="Arial" w:hAnsi="Arial" w:cs="Arial"/>
                      <w:noProof/>
                    </w:rPr>
                  </w:pPr>
                </w:p>
                <w:p w:rsidR="00203A86" w:rsidRDefault="00203A86" w:rsidP="00203A86">
                  <w:pPr>
                    <w:ind w:left="624" w:right="624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444B5F" w:rsidRPr="00682AA1" w:rsidRDefault="00682AA1" w:rsidP="00B554AA">
                  <w:pPr>
                    <w:ind w:right="60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. </w:t>
                  </w:r>
                </w:p>
                <w:p w:rsidR="00444B5F" w:rsidRDefault="00444B5F" w:rsidP="00444B5F">
                  <w:pPr>
                    <w:ind w:left="624" w:right="624"/>
                    <w:jc w:val="right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444B5F" w:rsidRPr="00444B5F" w:rsidRDefault="00444B5F" w:rsidP="00444B5F">
                  <w:pPr>
                    <w:ind w:left="624" w:right="624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735B88" w:rsidRDefault="00735B88" w:rsidP="00735B88">
                  <w:pPr>
                    <w:ind w:left="624" w:right="624"/>
                    <w:rPr>
                      <w:noProof/>
                    </w:rPr>
                  </w:pPr>
                </w:p>
                <w:p w:rsidR="00735B88" w:rsidRDefault="00735B88" w:rsidP="00735B88">
                  <w:pPr>
                    <w:ind w:left="624" w:right="624"/>
                    <w:rPr>
                      <w:noProof/>
                    </w:rPr>
                  </w:pPr>
                </w:p>
                <w:p w:rsidR="00735B88" w:rsidRDefault="00735B88" w:rsidP="00735B88">
                  <w:pPr>
                    <w:ind w:left="624" w:right="624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Default="00735B88" w:rsidP="00735B88">
      <w:pPr>
        <w:ind w:left="624" w:right="624"/>
        <w:rPr>
          <w:noProof/>
        </w:rPr>
      </w:pPr>
    </w:p>
    <w:p w:rsidR="00735B88" w:rsidRPr="002E2EE0" w:rsidRDefault="009C11E4" w:rsidP="00735B88">
      <w:r>
        <w:rPr>
          <w:noProof/>
        </w:rPr>
        <w:drawing>
          <wp:inline distT="0" distB="0" distL="0" distR="0">
            <wp:extent cx="7429500" cy="1476375"/>
            <wp:effectExtent l="19050" t="0" r="0" b="0"/>
            <wp:docPr id="2" name="Picture 2" descr="_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CC" w:rsidRDefault="00533ECC" w:rsidP="00023559">
      <w:pPr>
        <w:tabs>
          <w:tab w:val="left" w:pos="720"/>
        </w:tabs>
        <w:ind w:right="632"/>
      </w:pPr>
    </w:p>
    <w:p w:rsidR="00023559" w:rsidRDefault="00023559" w:rsidP="00023559">
      <w:pPr>
        <w:tabs>
          <w:tab w:val="left" w:pos="720"/>
        </w:tabs>
        <w:ind w:right="632"/>
      </w:pPr>
    </w:p>
    <w:p w:rsidR="00023559" w:rsidRDefault="009E0482" w:rsidP="009E0482">
      <w:pPr>
        <w:tabs>
          <w:tab w:val="left" w:pos="720"/>
        </w:tabs>
        <w:ind w:left="720" w:right="632"/>
        <w:rPr>
          <w:rFonts w:ascii="Arial" w:hAnsi="Arial" w:cs="Arial"/>
        </w:rPr>
      </w:pPr>
      <w:r w:rsidRPr="00AC46DF">
        <w:rPr>
          <w:rFonts w:ascii="Arial" w:hAnsi="Arial" w:cs="Arial"/>
          <w:b/>
        </w:rPr>
        <w:t>As you pass between the two squares</w:t>
      </w:r>
      <w:r>
        <w:rPr>
          <w:rFonts w:ascii="Arial" w:hAnsi="Arial" w:cs="Arial"/>
        </w:rPr>
        <w:t xml:space="preserve"> </w:t>
      </w:r>
      <w:r w:rsidRPr="00AC46DF">
        <w:rPr>
          <w:rFonts w:ascii="Arial" w:hAnsi="Arial" w:cs="Arial"/>
          <w:b/>
        </w:rPr>
        <w:t>and cross</w:t>
      </w:r>
      <w:r>
        <w:rPr>
          <w:rFonts w:ascii="Arial" w:hAnsi="Arial" w:cs="Arial"/>
        </w:rPr>
        <w:t xml:space="preserve"> Clarington </w:t>
      </w:r>
      <w:r w:rsidR="00AC46D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ews </w:t>
      </w:r>
      <w:r w:rsidRPr="00972E1A">
        <w:rPr>
          <w:rFonts w:ascii="Arial" w:hAnsi="Arial" w:cs="Arial"/>
          <w:b/>
        </w:rPr>
        <w:t>look left</w:t>
      </w:r>
      <w:r>
        <w:rPr>
          <w:rFonts w:ascii="Arial" w:hAnsi="Arial" w:cs="Arial"/>
        </w:rPr>
        <w:t xml:space="preserve"> </w:t>
      </w:r>
      <w:r w:rsidR="00972E1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glimpse </w:t>
      </w:r>
      <w:r w:rsidR="002C1D83">
        <w:rPr>
          <w:rFonts w:ascii="Arial" w:hAnsi="Arial" w:cs="Arial"/>
        </w:rPr>
        <w:t xml:space="preserve">the cupola tower of </w:t>
      </w:r>
      <w:r>
        <w:rPr>
          <w:rFonts w:ascii="Arial" w:hAnsi="Arial" w:cs="Arial"/>
        </w:rPr>
        <w:t>St Paul’s church</w:t>
      </w:r>
      <w:r w:rsidR="00CF5D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C1D83">
        <w:rPr>
          <w:rFonts w:ascii="Arial" w:hAnsi="Arial" w:cs="Arial"/>
        </w:rPr>
        <w:t>designed by John Forbes</w:t>
      </w:r>
      <w:r w:rsidR="00972E1A">
        <w:rPr>
          <w:rFonts w:ascii="Arial" w:hAnsi="Arial" w:cs="Arial"/>
        </w:rPr>
        <w:t>,</w:t>
      </w:r>
      <w:r w:rsidR="002C1D83">
        <w:rPr>
          <w:rFonts w:ascii="Arial" w:hAnsi="Arial" w:cs="Arial"/>
        </w:rPr>
        <w:t xml:space="preserve"> </w:t>
      </w:r>
      <w:r w:rsidR="00972E1A">
        <w:rPr>
          <w:rFonts w:ascii="Arial" w:hAnsi="Arial" w:cs="Arial"/>
        </w:rPr>
        <w:t>designer of</w:t>
      </w:r>
      <w:r w:rsidR="002C1D83">
        <w:rPr>
          <w:rFonts w:ascii="Arial" w:hAnsi="Arial" w:cs="Arial"/>
        </w:rPr>
        <w:t xml:space="preserve"> the Pittville Pump Room.</w:t>
      </w:r>
    </w:p>
    <w:p w:rsidR="00C432DB" w:rsidRDefault="00C432DB" w:rsidP="009E0482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C432DB" w:rsidRDefault="00AC46DF" w:rsidP="009E0482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>As in Clarence Square t</w:t>
      </w:r>
      <w:r w:rsidR="00C432DB" w:rsidRPr="009E0482">
        <w:rPr>
          <w:rFonts w:ascii="Arial" w:hAnsi="Arial" w:cs="Arial"/>
        </w:rPr>
        <w:t>he enclosed central garden was once the exclusive amenity for residents.</w:t>
      </w:r>
    </w:p>
    <w:p w:rsidR="002C1D83" w:rsidRPr="009E0482" w:rsidRDefault="002C1D83" w:rsidP="009E0482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2C1D83" w:rsidRDefault="00901CB5" w:rsidP="00CF5DA8">
      <w:pPr>
        <w:tabs>
          <w:tab w:val="left" w:pos="720"/>
        </w:tabs>
        <w:ind w:left="720" w:right="632"/>
        <w:rPr>
          <w:rFonts w:ascii="Arial" w:hAnsi="Arial" w:cs="Arial"/>
        </w:rPr>
      </w:pPr>
      <w:r w:rsidRPr="009E0482">
        <w:rPr>
          <w:rFonts w:ascii="Arial" w:hAnsi="Arial" w:cs="Arial"/>
        </w:rPr>
        <w:t xml:space="preserve">To appreciate the diversity of architectural styles and periods of build </w:t>
      </w:r>
      <w:r w:rsidRPr="00AC46DF">
        <w:rPr>
          <w:rFonts w:ascii="Arial" w:hAnsi="Arial" w:cs="Arial"/>
          <w:b/>
        </w:rPr>
        <w:t xml:space="preserve">turn left </w:t>
      </w:r>
      <w:r w:rsidRPr="009E0482">
        <w:rPr>
          <w:rFonts w:ascii="Arial" w:hAnsi="Arial" w:cs="Arial"/>
        </w:rPr>
        <w:t>into the square</w:t>
      </w:r>
      <w:r w:rsidR="008E72E3" w:rsidRPr="009E0482">
        <w:rPr>
          <w:rFonts w:ascii="Arial" w:hAnsi="Arial" w:cs="Arial"/>
        </w:rPr>
        <w:t xml:space="preserve"> and walk the three sides</w:t>
      </w:r>
      <w:r w:rsidRPr="009E0482">
        <w:rPr>
          <w:rFonts w:ascii="Arial" w:hAnsi="Arial" w:cs="Arial"/>
        </w:rPr>
        <w:t>.</w:t>
      </w:r>
      <w:r w:rsidR="00312914" w:rsidRPr="009E0482">
        <w:rPr>
          <w:rFonts w:ascii="Arial" w:hAnsi="Arial" w:cs="Arial"/>
        </w:rPr>
        <w:t xml:space="preserve"> Avondale c1834 and </w:t>
      </w:r>
      <w:r w:rsidR="00A33432" w:rsidRPr="009E0482">
        <w:rPr>
          <w:rFonts w:ascii="Arial" w:hAnsi="Arial" w:cs="Arial"/>
        </w:rPr>
        <w:t>other</w:t>
      </w:r>
      <w:r w:rsidRPr="009E0482">
        <w:rPr>
          <w:rFonts w:ascii="Arial" w:hAnsi="Arial" w:cs="Arial"/>
        </w:rPr>
        <w:t xml:space="preserve"> Regency</w:t>
      </w:r>
      <w:r w:rsidR="00A33432" w:rsidRPr="009E0482">
        <w:rPr>
          <w:rFonts w:ascii="Arial" w:hAnsi="Arial" w:cs="Arial"/>
        </w:rPr>
        <w:t xml:space="preserve"> and Victorian</w:t>
      </w:r>
      <w:r w:rsidRPr="009E0482">
        <w:rPr>
          <w:rFonts w:ascii="Arial" w:hAnsi="Arial" w:cs="Arial"/>
        </w:rPr>
        <w:t xml:space="preserve"> properties</w:t>
      </w:r>
      <w:r w:rsidR="00312914" w:rsidRPr="009E0482">
        <w:rPr>
          <w:rFonts w:ascii="Arial" w:hAnsi="Arial" w:cs="Arial"/>
        </w:rPr>
        <w:t xml:space="preserve"> sit</w:t>
      </w:r>
      <w:r w:rsidRPr="009E0482">
        <w:rPr>
          <w:rFonts w:ascii="Arial" w:hAnsi="Arial" w:cs="Arial"/>
        </w:rPr>
        <w:t xml:space="preserve"> </w:t>
      </w:r>
      <w:r w:rsidR="00FD64D4" w:rsidRPr="009E0482">
        <w:rPr>
          <w:rFonts w:ascii="Arial" w:hAnsi="Arial" w:cs="Arial"/>
        </w:rPr>
        <w:t xml:space="preserve">with </w:t>
      </w:r>
      <w:r w:rsidRPr="009E0482">
        <w:rPr>
          <w:rFonts w:ascii="Arial" w:hAnsi="Arial" w:cs="Arial"/>
        </w:rPr>
        <w:t xml:space="preserve">early and late twentieth century </w:t>
      </w:r>
      <w:r w:rsidR="00A33432" w:rsidRPr="009E0482">
        <w:rPr>
          <w:rFonts w:ascii="Arial" w:hAnsi="Arial" w:cs="Arial"/>
        </w:rPr>
        <w:t>homes</w:t>
      </w:r>
      <w:r w:rsidR="00FD64D4" w:rsidRPr="009E0482">
        <w:rPr>
          <w:rFonts w:ascii="Arial" w:hAnsi="Arial" w:cs="Arial"/>
        </w:rPr>
        <w:t>.</w:t>
      </w:r>
      <w:r w:rsidR="00CF5DA8">
        <w:rPr>
          <w:rFonts w:ascii="Arial" w:hAnsi="Arial" w:cs="Arial"/>
        </w:rPr>
        <w:t xml:space="preserve">  </w:t>
      </w:r>
      <w:r w:rsidR="002C1D83">
        <w:rPr>
          <w:rFonts w:ascii="Arial" w:hAnsi="Arial" w:cs="Arial"/>
        </w:rPr>
        <w:t>Numbers 18 and 19 (1836) have fine canopies and verandas. Note the more unusual wave motif.</w:t>
      </w:r>
    </w:p>
    <w:p w:rsidR="002C1D83" w:rsidRDefault="002C1D83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2C1D83" w:rsidRDefault="002C1D83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>The land in front of Clive Lodge and Wellington Lodge was once a nursery and botanic garden with conservatories, hothouse and greenhouses.</w:t>
      </w:r>
      <w:r w:rsidR="00972E1A">
        <w:rPr>
          <w:rFonts w:ascii="Arial" w:hAnsi="Arial" w:cs="Arial"/>
        </w:rPr>
        <w:t xml:space="preserve"> </w:t>
      </w:r>
    </w:p>
    <w:p w:rsidR="00972E1A" w:rsidRPr="009E0482" w:rsidRDefault="00972E1A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C427E3" w:rsidRDefault="002C1D83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01CB5" w:rsidRPr="009E0482">
        <w:rPr>
          <w:rFonts w:ascii="Arial" w:hAnsi="Arial" w:cs="Arial"/>
        </w:rPr>
        <w:t>he</w:t>
      </w:r>
      <w:r w:rsidR="00A33432" w:rsidRPr="009E0482">
        <w:rPr>
          <w:rFonts w:ascii="Arial" w:hAnsi="Arial" w:cs="Arial"/>
        </w:rPr>
        <w:t xml:space="preserve"> twelve</w:t>
      </w:r>
      <w:r w:rsidR="00901CB5" w:rsidRPr="009E0482">
        <w:rPr>
          <w:rFonts w:ascii="Arial" w:hAnsi="Arial" w:cs="Arial"/>
        </w:rPr>
        <w:t xml:space="preserve"> fine </w:t>
      </w:r>
      <w:r w:rsidR="00A33432" w:rsidRPr="009E0482">
        <w:rPr>
          <w:rFonts w:ascii="Arial" w:hAnsi="Arial" w:cs="Arial"/>
        </w:rPr>
        <w:t xml:space="preserve">Gothic revival houses on the </w:t>
      </w:r>
      <w:r w:rsidR="00901CB5" w:rsidRPr="009E0482">
        <w:rPr>
          <w:rFonts w:ascii="Arial" w:hAnsi="Arial" w:cs="Arial"/>
        </w:rPr>
        <w:t>west</w:t>
      </w:r>
      <w:r w:rsidR="00A33432" w:rsidRPr="009E0482">
        <w:rPr>
          <w:rFonts w:ascii="Arial" w:hAnsi="Arial" w:cs="Arial"/>
        </w:rPr>
        <w:t>ern</w:t>
      </w:r>
      <w:r w:rsidR="00901CB5" w:rsidRPr="009E0482">
        <w:rPr>
          <w:rFonts w:ascii="Arial" w:hAnsi="Arial" w:cs="Arial"/>
        </w:rPr>
        <w:t xml:space="preserve"> </w:t>
      </w:r>
      <w:r w:rsidR="00A33432" w:rsidRPr="009E0482">
        <w:rPr>
          <w:rFonts w:ascii="Arial" w:hAnsi="Arial" w:cs="Arial"/>
        </w:rPr>
        <w:t xml:space="preserve">side </w:t>
      </w:r>
      <w:r w:rsidR="00C432DB">
        <w:rPr>
          <w:rFonts w:ascii="Arial" w:hAnsi="Arial" w:cs="Arial"/>
        </w:rPr>
        <w:t>(</w:t>
      </w:r>
      <w:r w:rsidR="00A33432" w:rsidRPr="009E0482">
        <w:rPr>
          <w:rFonts w:ascii="Arial" w:hAnsi="Arial" w:cs="Arial"/>
        </w:rPr>
        <w:t>1845-59</w:t>
      </w:r>
      <w:r w:rsidR="00C432DB">
        <w:rPr>
          <w:rFonts w:ascii="Arial" w:hAnsi="Arial" w:cs="Arial"/>
        </w:rPr>
        <w:t>)</w:t>
      </w:r>
      <w:r w:rsidR="00312914" w:rsidRPr="009E0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probably the most impressive</w:t>
      </w:r>
      <w:r w:rsidR="00C427E3">
        <w:rPr>
          <w:rFonts w:ascii="Arial" w:hAnsi="Arial" w:cs="Arial"/>
        </w:rPr>
        <w:t xml:space="preserve"> in the area. The</w:t>
      </w:r>
      <w:r w:rsidR="00C432DB">
        <w:rPr>
          <w:rFonts w:ascii="Arial" w:hAnsi="Arial" w:cs="Arial"/>
        </w:rPr>
        <w:t xml:space="preserve"> decorated</w:t>
      </w:r>
      <w:r w:rsidR="00C427E3">
        <w:rPr>
          <w:rFonts w:ascii="Arial" w:hAnsi="Arial" w:cs="Arial"/>
        </w:rPr>
        <w:t xml:space="preserve"> stone façade was built as a free standing structure and the building plots behind were gradually sold and built over the years.</w:t>
      </w:r>
    </w:p>
    <w:p w:rsidR="00C427E3" w:rsidRDefault="00C427E3" w:rsidP="00C427E3">
      <w:pPr>
        <w:tabs>
          <w:tab w:val="left" w:pos="720"/>
        </w:tabs>
        <w:ind w:right="632"/>
        <w:rPr>
          <w:rFonts w:ascii="Arial" w:hAnsi="Arial" w:cs="Arial"/>
        </w:rPr>
      </w:pPr>
    </w:p>
    <w:p w:rsidR="00901CB5" w:rsidRDefault="00C432DB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>Number 6 was</w:t>
      </w:r>
      <w:r w:rsidR="00C427E3">
        <w:rPr>
          <w:rFonts w:ascii="Arial" w:hAnsi="Arial" w:cs="Arial"/>
        </w:rPr>
        <w:t xml:space="preserve"> the home of</w:t>
      </w:r>
      <w:r>
        <w:rPr>
          <w:rFonts w:ascii="Arial" w:hAnsi="Arial" w:cs="Arial"/>
        </w:rPr>
        <w:t xml:space="preserve"> Shakespearian</w:t>
      </w:r>
      <w:r w:rsidR="00C427E3">
        <w:rPr>
          <w:rFonts w:ascii="Arial" w:hAnsi="Arial" w:cs="Arial"/>
        </w:rPr>
        <w:t xml:space="preserve"> actor</w:t>
      </w:r>
      <w:r>
        <w:rPr>
          <w:rFonts w:ascii="Arial" w:hAnsi="Arial" w:cs="Arial"/>
        </w:rPr>
        <w:t xml:space="preserve"> William Mac</w:t>
      </w:r>
      <w:r w:rsidR="00CF5DA8">
        <w:rPr>
          <w:rFonts w:ascii="Arial" w:hAnsi="Arial" w:cs="Arial"/>
        </w:rPr>
        <w:t>ready, see plaque and statue.   I</w:t>
      </w:r>
      <w:r>
        <w:rPr>
          <w:rFonts w:ascii="Arial" w:hAnsi="Arial" w:cs="Arial"/>
        </w:rPr>
        <w:t>t is said his friend</w:t>
      </w:r>
      <w:r w:rsidRPr="00C432DB">
        <w:rPr>
          <w:rFonts w:ascii="Arial" w:hAnsi="Arial" w:cs="Arial"/>
        </w:rPr>
        <w:t xml:space="preserve"> </w:t>
      </w:r>
      <w:r w:rsidRPr="009E0482">
        <w:rPr>
          <w:rFonts w:ascii="Arial" w:hAnsi="Arial" w:cs="Arial"/>
        </w:rPr>
        <w:t xml:space="preserve">Charles Dickens stayed </w:t>
      </w:r>
      <w:r>
        <w:rPr>
          <w:rFonts w:ascii="Arial" w:hAnsi="Arial" w:cs="Arial"/>
        </w:rPr>
        <w:t>with him there</w:t>
      </w:r>
      <w:r w:rsidR="00901CB5" w:rsidRPr="009E0482">
        <w:rPr>
          <w:rFonts w:ascii="Arial" w:hAnsi="Arial" w:cs="Arial"/>
        </w:rPr>
        <w:t xml:space="preserve">. </w:t>
      </w:r>
    </w:p>
    <w:p w:rsidR="00C432DB" w:rsidRDefault="00C432DB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C432DB" w:rsidRPr="009E0482" w:rsidRDefault="00C432DB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 xml:space="preserve">After passing the </w:t>
      </w:r>
      <w:r w:rsidR="00AC46DF">
        <w:rPr>
          <w:rFonts w:ascii="Arial" w:hAnsi="Arial" w:cs="Arial"/>
        </w:rPr>
        <w:t>latest</w:t>
      </w:r>
      <w:r>
        <w:rPr>
          <w:rFonts w:ascii="Arial" w:hAnsi="Arial" w:cs="Arial"/>
        </w:rPr>
        <w:t xml:space="preserve"> additions to the square you will find the oldest properties in Pittville (1826-27) Laurel and Percy Houses and </w:t>
      </w:r>
      <w:r w:rsidR="00AC46DF">
        <w:rPr>
          <w:rFonts w:ascii="Arial" w:hAnsi="Arial" w:cs="Arial"/>
        </w:rPr>
        <w:t>the</w:t>
      </w:r>
      <w:r w:rsidR="00955201">
        <w:rPr>
          <w:rFonts w:ascii="Arial" w:hAnsi="Arial" w:cs="Arial"/>
        </w:rPr>
        <w:t xml:space="preserve"> fine</w:t>
      </w:r>
      <w:r w:rsidR="00AC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Glenmore Lodge on the corner, the earliest (1826)</w:t>
      </w:r>
      <w:r w:rsidR="00AC46DF">
        <w:rPr>
          <w:rFonts w:ascii="Arial" w:hAnsi="Arial" w:cs="Arial"/>
        </w:rPr>
        <w:t>.</w:t>
      </w:r>
    </w:p>
    <w:p w:rsidR="00901CB5" w:rsidRDefault="00901CB5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C432DB" w:rsidRPr="009E0482" w:rsidRDefault="00C432DB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 xml:space="preserve">Opposite Glenmore is a red brick </w:t>
      </w:r>
      <w:r w:rsidR="00AC46DF">
        <w:rPr>
          <w:rFonts w:ascii="Arial" w:hAnsi="Arial" w:cs="Arial"/>
        </w:rPr>
        <w:t xml:space="preserve">Victorian </w:t>
      </w:r>
      <w:r>
        <w:rPr>
          <w:rFonts w:ascii="Arial" w:hAnsi="Arial" w:cs="Arial"/>
        </w:rPr>
        <w:t>Gothic</w:t>
      </w:r>
      <w:r w:rsidR="00AC46DF">
        <w:rPr>
          <w:rFonts w:ascii="Arial" w:hAnsi="Arial" w:cs="Arial"/>
        </w:rPr>
        <w:t xml:space="preserve"> house, The Old Rectory, designed by acclaimed architect John Middleton (1870).</w:t>
      </w:r>
    </w:p>
    <w:p w:rsidR="008E72E3" w:rsidRPr="009E0482" w:rsidRDefault="008E72E3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84316A" w:rsidRDefault="00AC46DF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 w:rsidRPr="00AC46DF">
        <w:rPr>
          <w:rFonts w:ascii="Arial" w:hAnsi="Arial" w:cs="Arial"/>
          <w:b/>
        </w:rPr>
        <w:t>Leave the square and c</w:t>
      </w:r>
      <w:r w:rsidR="008E72E3" w:rsidRPr="00AC46DF">
        <w:rPr>
          <w:rFonts w:ascii="Arial" w:hAnsi="Arial" w:cs="Arial"/>
          <w:b/>
        </w:rPr>
        <w:t>ontinue along West Drive</w:t>
      </w:r>
      <w:r w:rsidR="008E72E3" w:rsidRPr="009E0482">
        <w:rPr>
          <w:rFonts w:ascii="Arial" w:hAnsi="Arial" w:cs="Arial"/>
        </w:rPr>
        <w:t xml:space="preserve"> passing Dunalley School on the left</w:t>
      </w:r>
      <w:r w:rsidR="00697A6D">
        <w:rPr>
          <w:rFonts w:ascii="Arial" w:hAnsi="Arial" w:cs="Arial"/>
        </w:rPr>
        <w:t>,</w:t>
      </w:r>
      <w:r w:rsidR="008E72E3" w:rsidRPr="009E048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go straight ahead</w:t>
      </w:r>
      <w:r w:rsidR="0084316A" w:rsidRPr="009E0482">
        <w:rPr>
          <w:rFonts w:ascii="Arial" w:hAnsi="Arial" w:cs="Arial"/>
        </w:rPr>
        <w:t xml:space="preserve"> to a side entrance of the </w:t>
      </w:r>
      <w:r w:rsidR="00697A6D">
        <w:rPr>
          <w:rFonts w:ascii="Arial" w:hAnsi="Arial" w:cs="Arial"/>
        </w:rPr>
        <w:t>w</w:t>
      </w:r>
      <w:r w:rsidR="0084316A" w:rsidRPr="009E0482">
        <w:rPr>
          <w:rFonts w:ascii="Arial" w:hAnsi="Arial" w:cs="Arial"/>
        </w:rPr>
        <w:t xml:space="preserve">est section of Pittville Park. </w:t>
      </w:r>
      <w:r w:rsidR="0084316A" w:rsidRPr="004F0528">
        <w:rPr>
          <w:rFonts w:ascii="Arial" w:hAnsi="Arial" w:cs="Arial"/>
          <w:b/>
        </w:rPr>
        <w:t>At the path T junction turn</w:t>
      </w:r>
      <w:r w:rsidR="0084316A" w:rsidRPr="009E0482">
        <w:rPr>
          <w:rFonts w:ascii="Arial" w:hAnsi="Arial" w:cs="Arial"/>
        </w:rPr>
        <w:t xml:space="preserve"> </w:t>
      </w:r>
      <w:r w:rsidR="0084316A" w:rsidRPr="004F0528">
        <w:rPr>
          <w:rFonts w:ascii="Arial" w:hAnsi="Arial" w:cs="Arial"/>
          <w:b/>
        </w:rPr>
        <w:t>right</w:t>
      </w:r>
      <w:r w:rsidR="0084316A" w:rsidRPr="009E0482">
        <w:rPr>
          <w:rFonts w:ascii="Arial" w:hAnsi="Arial" w:cs="Arial"/>
        </w:rPr>
        <w:t xml:space="preserve"> beside the boating lake</w:t>
      </w:r>
      <w:r w:rsidR="00697A6D">
        <w:rPr>
          <w:rFonts w:ascii="Arial" w:hAnsi="Arial" w:cs="Arial"/>
        </w:rPr>
        <w:t>,</w:t>
      </w:r>
      <w:r w:rsidR="0084316A" w:rsidRPr="009E0482">
        <w:rPr>
          <w:rFonts w:ascii="Arial" w:hAnsi="Arial" w:cs="Arial"/>
        </w:rPr>
        <w:t xml:space="preserve"> until you reach the information board and wooden signpost.  Here the layout of th</w:t>
      </w:r>
      <w:r w:rsidR="00437236" w:rsidRPr="009E0482">
        <w:rPr>
          <w:rFonts w:ascii="Arial" w:hAnsi="Arial" w:cs="Arial"/>
        </w:rPr>
        <w:t>is section of Pittville</w:t>
      </w:r>
      <w:r w:rsidR="0084316A" w:rsidRPr="009E0482">
        <w:rPr>
          <w:rFonts w:ascii="Arial" w:hAnsi="Arial" w:cs="Arial"/>
        </w:rPr>
        <w:t xml:space="preserve"> </w:t>
      </w:r>
      <w:r w:rsidR="00437236" w:rsidRPr="009E0482">
        <w:rPr>
          <w:rFonts w:ascii="Arial" w:hAnsi="Arial" w:cs="Arial"/>
        </w:rPr>
        <w:t>P</w:t>
      </w:r>
      <w:r w:rsidR="0084316A" w:rsidRPr="009E0482">
        <w:rPr>
          <w:rFonts w:ascii="Arial" w:hAnsi="Arial" w:cs="Arial"/>
        </w:rPr>
        <w:t>ark and its history can be appreciated.</w:t>
      </w:r>
    </w:p>
    <w:p w:rsidR="004F0528" w:rsidRPr="009E0482" w:rsidRDefault="004F0528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312914" w:rsidRDefault="0084316A" w:rsidP="00951EFA">
      <w:pPr>
        <w:tabs>
          <w:tab w:val="left" w:pos="720"/>
        </w:tabs>
        <w:ind w:left="720" w:right="632"/>
        <w:rPr>
          <w:rFonts w:ascii="Arial" w:hAnsi="Arial" w:cs="Arial"/>
        </w:rPr>
      </w:pPr>
      <w:r w:rsidRPr="009E0482">
        <w:rPr>
          <w:rFonts w:ascii="Arial" w:hAnsi="Arial" w:cs="Arial"/>
        </w:rPr>
        <w:t>Head towards the boathouse (open for refreshments 10</w:t>
      </w:r>
      <w:r w:rsidR="00CF5DA8">
        <w:rPr>
          <w:rFonts w:ascii="Arial" w:hAnsi="Arial" w:cs="Arial"/>
        </w:rPr>
        <w:t>.</w:t>
      </w:r>
      <w:r w:rsidRPr="009E0482">
        <w:rPr>
          <w:rFonts w:ascii="Arial" w:hAnsi="Arial" w:cs="Arial"/>
        </w:rPr>
        <w:t>00-18</w:t>
      </w:r>
      <w:r w:rsidR="00CF5DA8">
        <w:rPr>
          <w:rFonts w:ascii="Arial" w:hAnsi="Arial" w:cs="Arial"/>
        </w:rPr>
        <w:t>.</w:t>
      </w:r>
      <w:r w:rsidRPr="009E0482">
        <w:rPr>
          <w:rFonts w:ascii="Arial" w:hAnsi="Arial" w:cs="Arial"/>
        </w:rPr>
        <w:t>00</w:t>
      </w:r>
      <w:r w:rsidR="00437236" w:rsidRPr="009E0482">
        <w:rPr>
          <w:rFonts w:ascii="Arial" w:hAnsi="Arial" w:cs="Arial"/>
        </w:rPr>
        <w:t>,</w:t>
      </w:r>
      <w:r w:rsidRPr="009E0482">
        <w:rPr>
          <w:rFonts w:ascii="Arial" w:hAnsi="Arial" w:cs="Arial"/>
        </w:rPr>
        <w:t xml:space="preserve"> seasonal) and </w:t>
      </w:r>
      <w:r w:rsidRPr="007D70DE">
        <w:rPr>
          <w:rFonts w:ascii="Arial" w:hAnsi="Arial" w:cs="Arial"/>
          <w:b/>
        </w:rPr>
        <w:t>cross the lake</w:t>
      </w:r>
      <w:r w:rsidRPr="009E0482">
        <w:rPr>
          <w:rFonts w:ascii="Arial" w:hAnsi="Arial" w:cs="Arial"/>
        </w:rPr>
        <w:t xml:space="preserve"> at the community bridge</w:t>
      </w:r>
      <w:r w:rsidR="004F0528">
        <w:rPr>
          <w:rFonts w:ascii="Arial" w:hAnsi="Arial" w:cs="Arial"/>
        </w:rPr>
        <w:t xml:space="preserve"> (2011)</w:t>
      </w:r>
      <w:r w:rsidR="006A4D09">
        <w:rPr>
          <w:rFonts w:ascii="Arial" w:hAnsi="Arial" w:cs="Arial"/>
        </w:rPr>
        <w:t>.</w:t>
      </w:r>
      <w:r w:rsidR="004F0528">
        <w:rPr>
          <w:rFonts w:ascii="Arial" w:hAnsi="Arial" w:cs="Arial"/>
        </w:rPr>
        <w:t xml:space="preserve"> T</w:t>
      </w:r>
      <w:r w:rsidRPr="009E0482">
        <w:rPr>
          <w:rFonts w:ascii="Arial" w:hAnsi="Arial" w:cs="Arial"/>
        </w:rPr>
        <w:t xml:space="preserve">he art work </w:t>
      </w:r>
      <w:r w:rsidR="00203A86" w:rsidRPr="009E0482">
        <w:rPr>
          <w:rFonts w:ascii="Arial" w:hAnsi="Arial" w:cs="Arial"/>
        </w:rPr>
        <w:t>represents the local school children’s interpretation of the park</w:t>
      </w:r>
      <w:r w:rsidR="004F0528">
        <w:rPr>
          <w:rFonts w:ascii="Arial" w:hAnsi="Arial" w:cs="Arial"/>
        </w:rPr>
        <w:t>.</w:t>
      </w:r>
      <w:r w:rsidR="00951EFA">
        <w:rPr>
          <w:rFonts w:ascii="Arial" w:hAnsi="Arial" w:cs="Arial"/>
        </w:rPr>
        <w:t xml:space="preserve">  </w:t>
      </w:r>
      <w:r w:rsidR="00203A86" w:rsidRPr="007D70DE">
        <w:rPr>
          <w:rFonts w:ascii="Arial" w:hAnsi="Arial" w:cs="Arial"/>
          <w:b/>
        </w:rPr>
        <w:t>To extend the walk</w:t>
      </w:r>
      <w:r w:rsidR="00203A86" w:rsidRPr="009E0482">
        <w:rPr>
          <w:rFonts w:ascii="Arial" w:hAnsi="Arial" w:cs="Arial"/>
        </w:rPr>
        <w:t xml:space="preserve"> turn right after the bridge and go around the west end of the lake back to the bridge</w:t>
      </w:r>
      <w:r w:rsidR="004F0528">
        <w:rPr>
          <w:rFonts w:ascii="Arial" w:hAnsi="Arial" w:cs="Arial"/>
        </w:rPr>
        <w:t>.</w:t>
      </w:r>
    </w:p>
    <w:p w:rsidR="004F0528" w:rsidRPr="009E0482" w:rsidRDefault="004F0528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4F0528" w:rsidRDefault="004F0528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 w:rsidRPr="004F0528">
        <w:rPr>
          <w:rFonts w:ascii="Arial" w:hAnsi="Arial" w:cs="Arial"/>
          <w:b/>
        </w:rPr>
        <w:t>To r</w:t>
      </w:r>
      <w:r w:rsidR="00203A86" w:rsidRPr="004F0528">
        <w:rPr>
          <w:rFonts w:ascii="Arial" w:hAnsi="Arial" w:cs="Arial"/>
          <w:b/>
        </w:rPr>
        <w:t>eturn to town</w:t>
      </w:r>
      <w:r w:rsidR="00312914" w:rsidRPr="009E0482">
        <w:rPr>
          <w:rFonts w:ascii="Arial" w:hAnsi="Arial" w:cs="Arial"/>
        </w:rPr>
        <w:t xml:space="preserve"> </w:t>
      </w:r>
      <w:r w:rsidR="007D70DE" w:rsidRPr="007D70DE">
        <w:rPr>
          <w:rFonts w:ascii="Arial" w:hAnsi="Arial" w:cs="Arial"/>
          <w:b/>
        </w:rPr>
        <w:t xml:space="preserve">turn left </w:t>
      </w:r>
      <w:r w:rsidR="007D70D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exit through the tunnel behind the </w:t>
      </w:r>
      <w:r w:rsidR="00697A6D">
        <w:rPr>
          <w:rFonts w:ascii="Arial" w:hAnsi="Arial" w:cs="Arial"/>
        </w:rPr>
        <w:t>h</w:t>
      </w:r>
      <w:r>
        <w:rPr>
          <w:rFonts w:ascii="Arial" w:hAnsi="Arial" w:cs="Arial"/>
        </w:rPr>
        <w:t>eritage notice board and enter the east side of Pittville P</w:t>
      </w:r>
      <w:r w:rsidR="00CF5DA8">
        <w:rPr>
          <w:rFonts w:ascii="Arial" w:hAnsi="Arial" w:cs="Arial"/>
        </w:rPr>
        <w:t>ark (</w:t>
      </w:r>
      <w:r w:rsidR="00CF5DA8">
        <w:rPr>
          <w:rFonts w:ascii="Arial" w:hAnsi="Arial" w:cs="Arial"/>
          <w:i/>
        </w:rPr>
        <w:t>see Heritage W</w:t>
      </w:r>
      <w:r w:rsidR="00CF5DA8" w:rsidRPr="00CF5DA8">
        <w:rPr>
          <w:rFonts w:ascii="Arial" w:hAnsi="Arial" w:cs="Arial"/>
          <w:i/>
        </w:rPr>
        <w:t>alk Number 10</w:t>
      </w:r>
      <w:r w:rsidRPr="00CF5DA8">
        <w:rPr>
          <w:rFonts w:ascii="Arial" w:hAnsi="Arial" w:cs="Arial"/>
          <w:i/>
        </w:rPr>
        <w:t xml:space="preserve"> Pittville </w:t>
      </w:r>
      <w:r w:rsidR="003F0368" w:rsidRPr="00CF5DA8">
        <w:rPr>
          <w:rFonts w:ascii="Arial" w:hAnsi="Arial" w:cs="Arial"/>
          <w:i/>
        </w:rPr>
        <w:t>G</w:t>
      </w:r>
      <w:r w:rsidRPr="00CF5DA8">
        <w:rPr>
          <w:rFonts w:ascii="Arial" w:hAnsi="Arial" w:cs="Arial"/>
          <w:i/>
        </w:rPr>
        <w:t>ates to Pittville Park</w:t>
      </w:r>
      <w:r w:rsidR="00CF5DA8">
        <w:rPr>
          <w:rFonts w:ascii="Arial" w:hAnsi="Arial" w:cs="Arial"/>
          <w:i/>
        </w:rPr>
        <w:t>.</w:t>
      </w:r>
      <w:r>
        <w:rPr>
          <w:rFonts w:ascii="Arial" w:hAnsi="Arial" w:cs="Arial"/>
        </w:rPr>
        <w:t>)</w:t>
      </w:r>
    </w:p>
    <w:p w:rsidR="004F0528" w:rsidRDefault="004F0528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4F0528" w:rsidRDefault="004F0528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 w:rsidRPr="00F86C53">
        <w:rPr>
          <w:rFonts w:ascii="Arial" w:hAnsi="Arial" w:cs="Arial"/>
          <w:b/>
        </w:rPr>
        <w:t>From this point the town centre is to your right as you leave the tunnel</w:t>
      </w:r>
      <w:r w:rsidR="00CF5DA8">
        <w:rPr>
          <w:rFonts w:ascii="Arial" w:hAnsi="Arial" w:cs="Arial"/>
        </w:rPr>
        <w:t xml:space="preserve">. It is approximately </w:t>
      </w:r>
      <w:r w:rsidR="00203A86" w:rsidRPr="009E0482">
        <w:rPr>
          <w:rFonts w:ascii="Arial" w:hAnsi="Arial" w:cs="Arial"/>
        </w:rPr>
        <w:t>15 minutes walk back to the High Street.</w:t>
      </w:r>
      <w:r>
        <w:rPr>
          <w:rFonts w:ascii="Arial" w:hAnsi="Arial" w:cs="Arial"/>
        </w:rPr>
        <w:t xml:space="preserve"> </w:t>
      </w:r>
    </w:p>
    <w:p w:rsidR="0084316A" w:rsidRDefault="00FD64D4" w:rsidP="00023559">
      <w:pPr>
        <w:pBdr>
          <w:bottom w:val="single" w:sz="12" w:space="1" w:color="auto"/>
        </w:pBdr>
        <w:tabs>
          <w:tab w:val="left" w:pos="720"/>
        </w:tabs>
        <w:ind w:left="720" w:right="632"/>
        <w:rPr>
          <w:rFonts w:ascii="Arial" w:hAnsi="Arial" w:cs="Arial"/>
        </w:rPr>
      </w:pPr>
      <w:r w:rsidRPr="009E0482">
        <w:rPr>
          <w:rFonts w:ascii="Arial" w:hAnsi="Arial" w:cs="Arial"/>
        </w:rPr>
        <w:t>A f</w:t>
      </w:r>
      <w:r w:rsidR="00203A86" w:rsidRPr="009E0482">
        <w:rPr>
          <w:rFonts w:ascii="Arial" w:hAnsi="Arial" w:cs="Arial"/>
        </w:rPr>
        <w:t>requent bus</w:t>
      </w:r>
      <w:r w:rsidRPr="009E0482">
        <w:rPr>
          <w:rFonts w:ascii="Arial" w:hAnsi="Arial" w:cs="Arial"/>
        </w:rPr>
        <w:t xml:space="preserve"> service</w:t>
      </w:r>
      <w:r w:rsidR="00203A86" w:rsidRPr="009E0482">
        <w:rPr>
          <w:rFonts w:ascii="Arial" w:hAnsi="Arial" w:cs="Arial"/>
        </w:rPr>
        <w:t xml:space="preserve"> pass</w:t>
      </w:r>
      <w:r w:rsidRPr="009E0482">
        <w:rPr>
          <w:rFonts w:ascii="Arial" w:hAnsi="Arial" w:cs="Arial"/>
        </w:rPr>
        <w:t>es</w:t>
      </w:r>
      <w:r w:rsidR="00203A86" w:rsidRPr="009E0482">
        <w:rPr>
          <w:rFonts w:ascii="Arial" w:hAnsi="Arial" w:cs="Arial"/>
        </w:rPr>
        <w:t xml:space="preserve"> into town along the Evesham Road</w:t>
      </w:r>
      <w:r w:rsidR="004F0528">
        <w:rPr>
          <w:rFonts w:ascii="Arial" w:hAnsi="Arial" w:cs="Arial"/>
        </w:rPr>
        <w:t>, the stop is 100yds to the north</w:t>
      </w:r>
      <w:r w:rsidR="00203A86" w:rsidRPr="009E0482">
        <w:rPr>
          <w:rFonts w:ascii="Arial" w:hAnsi="Arial" w:cs="Arial"/>
        </w:rPr>
        <w:t>.</w:t>
      </w:r>
    </w:p>
    <w:p w:rsidR="00CF5DA8" w:rsidRDefault="00CF5DA8" w:rsidP="00023559">
      <w:pPr>
        <w:pBdr>
          <w:bottom w:val="single" w:sz="12" w:space="1" w:color="auto"/>
        </w:pBdr>
        <w:tabs>
          <w:tab w:val="left" w:pos="720"/>
        </w:tabs>
        <w:ind w:left="720" w:right="632"/>
        <w:rPr>
          <w:rFonts w:ascii="Arial" w:hAnsi="Arial" w:cs="Arial"/>
        </w:rPr>
      </w:pPr>
    </w:p>
    <w:p w:rsidR="00CF5DA8" w:rsidRDefault="00CF5DA8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41513B" w:rsidRPr="00750BD6" w:rsidRDefault="0041513B" w:rsidP="0041513B">
      <w:pPr>
        <w:ind w:left="540" w:right="632"/>
        <w:rPr>
          <w:rFonts w:ascii="Arial" w:hAnsi="Arial" w:cs="Arial"/>
          <w:sz w:val="20"/>
          <w:szCs w:val="20"/>
        </w:rPr>
      </w:pPr>
      <w:r w:rsidRPr="00750BD6">
        <w:rPr>
          <w:rFonts w:ascii="Arial" w:hAnsi="Arial" w:cs="Arial"/>
          <w:noProof/>
          <w:sz w:val="20"/>
          <w:szCs w:val="20"/>
        </w:rPr>
        <w:t xml:space="preserve">To see which 31 buildings are open free of charge (some are opened only for this event), eight free walks and two free talks for Heritage Open Days visit  </w:t>
      </w:r>
      <w:hyperlink r:id="rId5" w:history="1">
        <w:r w:rsidRPr="00750BD6">
          <w:rPr>
            <w:rStyle w:val="Hyperlink"/>
            <w:rFonts w:ascii="Arial" w:hAnsi="Arial" w:cs="Arial"/>
            <w:noProof/>
            <w:sz w:val="20"/>
            <w:szCs w:val="20"/>
          </w:rPr>
          <w:t>www.cheltenhamcivicsociety.org.uk/chods</w:t>
        </w:r>
      </w:hyperlink>
      <w:r w:rsidRPr="00750BD6">
        <w:rPr>
          <w:rFonts w:ascii="Arial" w:hAnsi="Arial" w:cs="Arial"/>
          <w:noProof/>
          <w:sz w:val="20"/>
          <w:szCs w:val="20"/>
        </w:rPr>
        <w:t xml:space="preserve"> or </w:t>
      </w:r>
      <w:hyperlink r:id="rId6" w:history="1">
        <w:r w:rsidRPr="00750BD6">
          <w:rPr>
            <w:rStyle w:val="Hyperlink"/>
            <w:rFonts w:ascii="Arial" w:hAnsi="Arial" w:cs="Arial"/>
            <w:noProof/>
            <w:sz w:val="20"/>
            <w:szCs w:val="20"/>
          </w:rPr>
          <w:t>www.visitcheltenham.com</w:t>
        </w:r>
      </w:hyperlink>
      <w:r w:rsidRPr="00750BD6">
        <w:rPr>
          <w:rFonts w:ascii="Arial" w:hAnsi="Arial" w:cs="Arial"/>
          <w:noProof/>
          <w:sz w:val="20"/>
          <w:szCs w:val="20"/>
        </w:rPr>
        <w:t xml:space="preserve"> or for places to visit in the  the county of Gloucestershire </w:t>
      </w:r>
      <w:hyperlink r:id="rId7" w:history="1">
        <w:r w:rsidRPr="00750BD6">
          <w:rPr>
            <w:rStyle w:val="Hyperlink"/>
            <w:rFonts w:ascii="Arial" w:hAnsi="Arial" w:cs="Arial"/>
            <w:noProof/>
            <w:sz w:val="20"/>
            <w:szCs w:val="20"/>
          </w:rPr>
          <w:t>www.heritageopendays.org.uk/directory/county/Gloucestershire</w:t>
        </w:r>
      </w:hyperlink>
    </w:p>
    <w:p w:rsidR="0049509D" w:rsidRDefault="002E137B" w:rsidP="0041513B">
      <w:pPr>
        <w:tabs>
          <w:tab w:val="left" w:pos="720"/>
        </w:tabs>
        <w:ind w:left="540" w:right="632"/>
        <w:rPr>
          <w:rFonts w:ascii="Arial" w:hAnsi="Arial" w:cs="Arial"/>
          <w:sz w:val="20"/>
          <w:szCs w:val="20"/>
        </w:rPr>
      </w:pPr>
      <w:r w:rsidRPr="0041513B">
        <w:rPr>
          <w:rFonts w:ascii="Arial" w:hAnsi="Arial" w:cs="Arial"/>
          <w:sz w:val="20"/>
          <w:szCs w:val="20"/>
        </w:rPr>
        <w:t>These information sheets are free of charge du</w:t>
      </w:r>
      <w:r w:rsidR="00697A6D" w:rsidRPr="0041513B">
        <w:rPr>
          <w:rFonts w:ascii="Arial" w:hAnsi="Arial" w:cs="Arial"/>
          <w:sz w:val="20"/>
          <w:szCs w:val="20"/>
        </w:rPr>
        <w:t>r</w:t>
      </w:r>
      <w:r w:rsidRPr="0041513B">
        <w:rPr>
          <w:rFonts w:ascii="Arial" w:hAnsi="Arial" w:cs="Arial"/>
          <w:sz w:val="20"/>
          <w:szCs w:val="20"/>
        </w:rPr>
        <w:t>ing Heritage Open Days, sponsored by Cheltenham Local History Society but a printing charge of 10p per sheet is made by the Tourist Information Offi</w:t>
      </w:r>
      <w:r w:rsidR="0041513B">
        <w:rPr>
          <w:rFonts w:ascii="Arial" w:hAnsi="Arial" w:cs="Arial"/>
          <w:sz w:val="20"/>
          <w:szCs w:val="20"/>
        </w:rPr>
        <w:t>ce for printing after this time</w:t>
      </w:r>
    </w:p>
    <w:p w:rsidR="0041513B" w:rsidRPr="0041513B" w:rsidRDefault="0041513B" w:rsidP="0041513B">
      <w:pPr>
        <w:tabs>
          <w:tab w:val="left" w:pos="720"/>
        </w:tabs>
        <w:ind w:left="540" w:right="632"/>
        <w:rPr>
          <w:rFonts w:ascii="Arial" w:hAnsi="Arial" w:cs="Arial"/>
          <w:sz w:val="20"/>
          <w:szCs w:val="20"/>
        </w:rPr>
      </w:pPr>
    </w:p>
    <w:p w:rsidR="002E137B" w:rsidRPr="0041513B" w:rsidRDefault="0041513B" w:rsidP="0041513B">
      <w:pPr>
        <w:tabs>
          <w:tab w:val="left" w:pos="720"/>
        </w:tabs>
        <w:ind w:right="6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E137B" w:rsidRPr="0041513B">
        <w:rPr>
          <w:rFonts w:ascii="Arial" w:hAnsi="Arial" w:cs="Arial"/>
          <w:sz w:val="20"/>
          <w:szCs w:val="20"/>
        </w:rPr>
        <w:t xml:space="preserve">For further details on </w:t>
      </w:r>
      <w:r w:rsidR="002E137B" w:rsidRPr="0041513B">
        <w:rPr>
          <w:rFonts w:ascii="Arial" w:hAnsi="Arial" w:cs="Arial"/>
          <w:b/>
          <w:sz w:val="20"/>
          <w:szCs w:val="20"/>
        </w:rPr>
        <w:t xml:space="preserve">Cheltenham Local History Society </w:t>
      </w:r>
      <w:r w:rsidR="002E137B" w:rsidRPr="0041513B">
        <w:rPr>
          <w:rFonts w:ascii="Arial" w:hAnsi="Arial" w:cs="Arial"/>
          <w:sz w:val="20"/>
          <w:szCs w:val="20"/>
        </w:rPr>
        <w:t>please see</w:t>
      </w:r>
    </w:p>
    <w:p w:rsidR="002E137B" w:rsidRDefault="002E137B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hyperlink r:id="rId8" w:history="1">
        <w:r w:rsidRPr="0041513B">
          <w:rPr>
            <w:rStyle w:val="Hyperlink"/>
            <w:rFonts w:ascii="Arial" w:hAnsi="Arial" w:cs="Arial"/>
            <w:sz w:val="20"/>
            <w:szCs w:val="20"/>
          </w:rPr>
          <w:t>www.cheltlocalhist.btik.com</w:t>
        </w:r>
      </w:hyperlink>
    </w:p>
    <w:p w:rsidR="00CF5DA8" w:rsidRDefault="00CF5DA8" w:rsidP="00023559">
      <w:pPr>
        <w:tabs>
          <w:tab w:val="left" w:pos="720"/>
        </w:tabs>
        <w:ind w:left="720" w:right="632"/>
        <w:rPr>
          <w:rFonts w:ascii="Arial" w:hAnsi="Arial" w:cs="Arial"/>
        </w:rPr>
      </w:pPr>
    </w:p>
    <w:p w:rsidR="002E137B" w:rsidRDefault="002E137B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 xml:space="preserve">Series Compilation © 2013, Cheltenham Local History Society.  </w:t>
      </w:r>
      <w:r w:rsidR="00CF5DA8">
        <w:rPr>
          <w:rFonts w:ascii="Arial" w:hAnsi="Arial" w:cs="Arial"/>
        </w:rPr>
        <w:t>Text © 2013, Judy Langhorn on behalf of Friends of Pittville</w:t>
      </w:r>
    </w:p>
    <w:p w:rsidR="00972E1A" w:rsidRDefault="00972E1A" w:rsidP="00023559">
      <w:pPr>
        <w:tabs>
          <w:tab w:val="left" w:pos="720"/>
        </w:tabs>
        <w:ind w:left="720" w:right="632"/>
        <w:rPr>
          <w:rFonts w:ascii="Arial" w:hAnsi="Arial" w:cs="Arial"/>
        </w:rPr>
      </w:pPr>
      <w:r>
        <w:rPr>
          <w:rFonts w:ascii="Arial" w:hAnsi="Arial" w:cs="Arial"/>
        </w:rPr>
        <w:t xml:space="preserve">For details of </w:t>
      </w:r>
      <w:r w:rsidRPr="00972E1A">
        <w:rPr>
          <w:rFonts w:ascii="Arial" w:hAnsi="Arial" w:cs="Arial"/>
          <w:b/>
        </w:rPr>
        <w:t>Friends of Pittville</w:t>
      </w:r>
      <w:r>
        <w:rPr>
          <w:rFonts w:ascii="Arial" w:hAnsi="Arial" w:cs="Arial"/>
        </w:rPr>
        <w:t xml:space="preserve"> or further information see  </w:t>
      </w:r>
      <w:hyperlink r:id="rId9" w:history="1">
        <w:r w:rsidRPr="00B00483">
          <w:rPr>
            <w:rStyle w:val="Hyperlink"/>
            <w:rFonts w:ascii="Arial" w:hAnsi="Arial" w:cs="Arial"/>
          </w:rPr>
          <w:t>www.friendsofpittville.org</w:t>
        </w:r>
      </w:hyperlink>
      <w:r>
        <w:rPr>
          <w:rFonts w:ascii="Arial" w:hAnsi="Arial" w:cs="Arial"/>
        </w:rPr>
        <w:t xml:space="preserve">  </w:t>
      </w:r>
    </w:p>
    <w:p w:rsidR="00951EFA" w:rsidRPr="00951EFA" w:rsidRDefault="00951EFA" w:rsidP="00023559">
      <w:pPr>
        <w:tabs>
          <w:tab w:val="left" w:pos="720"/>
        </w:tabs>
        <w:ind w:left="720" w:right="6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25</w:t>
      </w:r>
      <w:r w:rsidRPr="00951EFA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August 2013</w:t>
      </w:r>
    </w:p>
    <w:sectPr w:rsidR="00951EFA" w:rsidRPr="00951EFA" w:rsidSect="0008133B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35B88"/>
    <w:rsid w:val="00023559"/>
    <w:rsid w:val="0008133B"/>
    <w:rsid w:val="000C6C7B"/>
    <w:rsid w:val="00141A5E"/>
    <w:rsid w:val="00195816"/>
    <w:rsid w:val="00203A86"/>
    <w:rsid w:val="00246E70"/>
    <w:rsid w:val="002C1D83"/>
    <w:rsid w:val="002E137B"/>
    <w:rsid w:val="002E73EB"/>
    <w:rsid w:val="00312914"/>
    <w:rsid w:val="00352474"/>
    <w:rsid w:val="00360A68"/>
    <w:rsid w:val="00391479"/>
    <w:rsid w:val="003F0368"/>
    <w:rsid w:val="003F0A7D"/>
    <w:rsid w:val="0041513B"/>
    <w:rsid w:val="00437236"/>
    <w:rsid w:val="00444B5F"/>
    <w:rsid w:val="004651EA"/>
    <w:rsid w:val="00470B6A"/>
    <w:rsid w:val="0049509D"/>
    <w:rsid w:val="004F0528"/>
    <w:rsid w:val="00533ECC"/>
    <w:rsid w:val="00565FD6"/>
    <w:rsid w:val="00607BA2"/>
    <w:rsid w:val="00617B57"/>
    <w:rsid w:val="00682AA1"/>
    <w:rsid w:val="00697A6D"/>
    <w:rsid w:val="006A46F6"/>
    <w:rsid w:val="006A4D09"/>
    <w:rsid w:val="00735B88"/>
    <w:rsid w:val="007C1998"/>
    <w:rsid w:val="007D70DE"/>
    <w:rsid w:val="007E00D7"/>
    <w:rsid w:val="00827FE0"/>
    <w:rsid w:val="0084316A"/>
    <w:rsid w:val="00873E94"/>
    <w:rsid w:val="0088323E"/>
    <w:rsid w:val="008E370E"/>
    <w:rsid w:val="008E72E3"/>
    <w:rsid w:val="00901CB5"/>
    <w:rsid w:val="00951EFA"/>
    <w:rsid w:val="00955201"/>
    <w:rsid w:val="00972E1A"/>
    <w:rsid w:val="009B3EFD"/>
    <w:rsid w:val="009C11E4"/>
    <w:rsid w:val="009E0482"/>
    <w:rsid w:val="00A33432"/>
    <w:rsid w:val="00A61F02"/>
    <w:rsid w:val="00AC46DF"/>
    <w:rsid w:val="00AD061A"/>
    <w:rsid w:val="00B07292"/>
    <w:rsid w:val="00B554AA"/>
    <w:rsid w:val="00C427E3"/>
    <w:rsid w:val="00C432DB"/>
    <w:rsid w:val="00C459BD"/>
    <w:rsid w:val="00C459CA"/>
    <w:rsid w:val="00CF5DA8"/>
    <w:rsid w:val="00D52F43"/>
    <w:rsid w:val="00D86112"/>
    <w:rsid w:val="00D8763F"/>
    <w:rsid w:val="00E45829"/>
    <w:rsid w:val="00E53D3B"/>
    <w:rsid w:val="00E86C6A"/>
    <w:rsid w:val="00ED32FB"/>
    <w:rsid w:val="00F86C53"/>
    <w:rsid w:val="00F92C06"/>
    <w:rsid w:val="00FC17C1"/>
    <w:rsid w:val="00FC461C"/>
    <w:rsid w:val="00FD64D4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B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27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tlocalhist.bti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ritageopendays.org.uk/directory/county/Gloucestersh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cheltenha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eltenhamcivicsociety.org.uk/chod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riendsofpitt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3969</CharactersWithSpaces>
  <SharedDoc>false</SharedDoc>
  <HLinks>
    <vt:vector size="30" baseType="variant"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http://www.friendsofpittville.org/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http://www.cheltlocalhist.btik.com/</vt:lpwstr>
      </vt:variant>
      <vt:variant>
        <vt:lpwstr/>
      </vt:variant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http://www.heritageopendays.org.uk/directory/county/Gloucestershire</vt:lpwstr>
      </vt:variant>
      <vt:variant>
        <vt:lpwstr/>
      </vt:variant>
      <vt:variant>
        <vt:i4>3145836</vt:i4>
      </vt:variant>
      <vt:variant>
        <vt:i4>3</vt:i4>
      </vt:variant>
      <vt:variant>
        <vt:i4>0</vt:i4>
      </vt:variant>
      <vt:variant>
        <vt:i4>5</vt:i4>
      </vt:variant>
      <vt:variant>
        <vt:lpwstr>http://www.visitcheltenham.com/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http://www.cheltenhamcivicsociety.org.uk/chods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Neela</dc:creator>
  <cp:keywords/>
  <cp:lastModifiedBy>David </cp:lastModifiedBy>
  <cp:revision>2</cp:revision>
  <cp:lastPrinted>2013-08-17T20:33:00Z</cp:lastPrinted>
  <dcterms:created xsi:type="dcterms:W3CDTF">2013-08-29T20:34:00Z</dcterms:created>
  <dcterms:modified xsi:type="dcterms:W3CDTF">2013-08-29T20:34:00Z</dcterms:modified>
</cp:coreProperties>
</file>