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561D" w:rsidRDefault="00111FAE">
      <w:pPr>
        <w:jc w:val="center"/>
      </w:pPr>
      <w:bookmarkStart w:id="0" w:name="_GoBack"/>
      <w:bookmarkEnd w:id="0"/>
      <w:r>
        <w:rPr>
          <w:i/>
        </w:rPr>
        <w:t>RIPON</w:t>
      </w:r>
      <w:r w:rsidR="007B32BC">
        <w:t xml:space="preserve"> </w:t>
      </w:r>
      <w:r w:rsidR="007B32BC" w:rsidRPr="00111FAE">
        <w:rPr>
          <w:i/>
        </w:rPr>
        <w:t>QUARRY</w:t>
      </w:r>
      <w:r>
        <w:t xml:space="preserve"> </w:t>
      </w:r>
      <w:r w:rsidRPr="00111FAE">
        <w:rPr>
          <w:i/>
        </w:rPr>
        <w:t>INAUGURAL</w:t>
      </w:r>
      <w:r w:rsidR="007B32BC" w:rsidRPr="00111FAE">
        <w:rPr>
          <w:i/>
        </w:rPr>
        <w:t xml:space="preserve"> </w:t>
      </w:r>
      <w:r w:rsidR="007B32BC">
        <w:t>LIAISON COMMITTEE</w:t>
      </w:r>
    </w:p>
    <w:p w:rsidR="00F6561D" w:rsidRDefault="00F6561D">
      <w:pPr>
        <w:jc w:val="center"/>
      </w:pPr>
    </w:p>
    <w:p w:rsidR="00F6561D" w:rsidRPr="008B151A" w:rsidRDefault="007B32BC" w:rsidP="008B151A">
      <w:pPr>
        <w:jc w:val="center"/>
        <w:rPr>
          <w:i/>
        </w:rPr>
      </w:pPr>
      <w:r>
        <w:t xml:space="preserve">Meeting held on </w:t>
      </w:r>
      <w:r w:rsidR="008B151A">
        <w:rPr>
          <w:i/>
        </w:rPr>
        <w:t>21</w:t>
      </w:r>
      <w:r w:rsidR="008B151A" w:rsidRPr="008B151A">
        <w:rPr>
          <w:i/>
          <w:vertAlign w:val="superscript"/>
        </w:rPr>
        <w:t>st</w:t>
      </w:r>
      <w:r w:rsidR="008B151A">
        <w:rPr>
          <w:i/>
        </w:rPr>
        <w:t xml:space="preserve"> September</w:t>
      </w:r>
      <w:r>
        <w:rPr>
          <w:i/>
        </w:rPr>
        <w:t xml:space="preserve"> 2016</w:t>
      </w:r>
    </w:p>
    <w:p w:rsidR="00F6561D" w:rsidRDefault="00F6561D">
      <w:pPr>
        <w:jc w:val="center"/>
      </w:pPr>
    </w:p>
    <w:p w:rsidR="00F6561D" w:rsidRDefault="007B32BC">
      <w:pPr>
        <w:jc w:val="center"/>
      </w:pPr>
      <w:r>
        <w:t>M I N U T E S</w:t>
      </w:r>
    </w:p>
    <w:p w:rsidR="00F6561D" w:rsidRDefault="00F6561D">
      <w:pPr>
        <w:jc w:val="center"/>
      </w:pPr>
    </w:p>
    <w:p w:rsidR="00F6561D" w:rsidRDefault="007B32BC">
      <w:r>
        <w:rPr>
          <w:u w:val="single"/>
        </w:rPr>
        <w:t>Present</w:t>
      </w:r>
      <w:r>
        <w:rPr>
          <w:u w:val="single"/>
        </w:rPr>
        <w:tab/>
      </w:r>
    </w:p>
    <w:p w:rsidR="00F6561D" w:rsidRDefault="00F6561D">
      <w:pPr>
        <w:ind w:left="975"/>
      </w:pPr>
    </w:p>
    <w:tbl>
      <w:tblPr>
        <w:tblStyle w:val="a"/>
        <w:tblW w:w="9725" w:type="dxa"/>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4330"/>
        <w:gridCol w:w="3340"/>
      </w:tblGrid>
      <w:tr w:rsidR="0070537D" w:rsidTr="0070537D">
        <w:tc>
          <w:tcPr>
            <w:tcW w:w="2055" w:type="dxa"/>
            <w:tcMar>
              <w:top w:w="100" w:type="dxa"/>
              <w:left w:w="100" w:type="dxa"/>
              <w:bottom w:w="100" w:type="dxa"/>
              <w:right w:w="100" w:type="dxa"/>
            </w:tcMar>
          </w:tcPr>
          <w:p w:rsidR="0070537D" w:rsidRDefault="0070537D">
            <w:pPr>
              <w:widowControl w:val="0"/>
              <w:spacing w:line="240" w:lineRule="auto"/>
            </w:pPr>
            <w:r>
              <w:rPr>
                <w:i/>
                <w:u w:val="single"/>
              </w:rPr>
              <w:t>Name</w:t>
            </w:r>
          </w:p>
        </w:tc>
        <w:tc>
          <w:tcPr>
            <w:tcW w:w="4330" w:type="dxa"/>
            <w:tcMar>
              <w:top w:w="100" w:type="dxa"/>
              <w:left w:w="100" w:type="dxa"/>
              <w:bottom w:w="100" w:type="dxa"/>
              <w:right w:w="100" w:type="dxa"/>
            </w:tcMar>
          </w:tcPr>
          <w:p w:rsidR="0070537D" w:rsidRDefault="0070537D">
            <w:pPr>
              <w:widowControl w:val="0"/>
              <w:spacing w:line="240" w:lineRule="auto"/>
            </w:pPr>
            <w:r>
              <w:rPr>
                <w:i/>
                <w:u w:val="single"/>
              </w:rPr>
              <w:t>Body Represented</w:t>
            </w:r>
          </w:p>
        </w:tc>
        <w:tc>
          <w:tcPr>
            <w:tcW w:w="3340" w:type="dxa"/>
          </w:tcPr>
          <w:p w:rsidR="0070537D" w:rsidRDefault="006E4F27" w:rsidP="0070537D">
            <w:pPr>
              <w:widowControl w:val="0"/>
              <w:spacing w:line="240" w:lineRule="auto"/>
              <w:ind w:right="1104"/>
              <w:rPr>
                <w:i/>
                <w:u w:val="single"/>
              </w:rPr>
            </w:pPr>
            <w:r>
              <w:rPr>
                <w:i/>
                <w:u w:val="single"/>
              </w:rPr>
              <w:t>Contact Number</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David Webster</w:t>
            </w:r>
          </w:p>
        </w:tc>
        <w:tc>
          <w:tcPr>
            <w:tcW w:w="4330" w:type="dxa"/>
            <w:tcMar>
              <w:top w:w="100" w:type="dxa"/>
              <w:left w:w="100" w:type="dxa"/>
              <w:bottom w:w="100" w:type="dxa"/>
              <w:right w:w="100" w:type="dxa"/>
            </w:tcMar>
          </w:tcPr>
          <w:p w:rsidR="0070537D" w:rsidRDefault="0070537D">
            <w:pPr>
              <w:widowControl w:val="0"/>
              <w:spacing w:line="240" w:lineRule="auto"/>
            </w:pPr>
            <w:r>
              <w:t xml:space="preserve">Hambleton DC / </w:t>
            </w:r>
            <w:proofErr w:type="spellStart"/>
            <w:r>
              <w:t>Tanfield</w:t>
            </w:r>
            <w:proofErr w:type="spellEnd"/>
            <w:r>
              <w:t xml:space="preserve"> Ward member</w:t>
            </w:r>
          </w:p>
        </w:tc>
        <w:tc>
          <w:tcPr>
            <w:tcW w:w="3340" w:type="dxa"/>
          </w:tcPr>
          <w:p w:rsidR="0070537D" w:rsidRDefault="00DA6E38" w:rsidP="0070537D">
            <w:pPr>
              <w:widowControl w:val="0"/>
              <w:spacing w:line="240" w:lineRule="auto"/>
              <w:ind w:right="1104"/>
            </w:pPr>
            <w:r>
              <w:t>07831 573 966</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 xml:space="preserve">Peter </w:t>
            </w:r>
            <w:proofErr w:type="spellStart"/>
            <w:r>
              <w:t>Almack</w:t>
            </w:r>
            <w:proofErr w:type="spellEnd"/>
          </w:p>
        </w:tc>
        <w:tc>
          <w:tcPr>
            <w:tcW w:w="4330" w:type="dxa"/>
            <w:tcMar>
              <w:top w:w="100" w:type="dxa"/>
              <w:left w:w="100" w:type="dxa"/>
              <w:bottom w:w="100" w:type="dxa"/>
              <w:right w:w="100" w:type="dxa"/>
            </w:tcMar>
          </w:tcPr>
          <w:p w:rsidR="0070537D" w:rsidRDefault="0070537D">
            <w:pPr>
              <w:widowControl w:val="0"/>
              <w:spacing w:line="240" w:lineRule="auto"/>
            </w:pPr>
            <w:proofErr w:type="spellStart"/>
            <w:r>
              <w:t>Tanfield</w:t>
            </w:r>
            <w:proofErr w:type="spellEnd"/>
            <w:r>
              <w:t xml:space="preserve"> PC</w:t>
            </w:r>
          </w:p>
        </w:tc>
        <w:tc>
          <w:tcPr>
            <w:tcW w:w="3340" w:type="dxa"/>
          </w:tcPr>
          <w:p w:rsidR="0070537D" w:rsidRDefault="00DA6E38" w:rsidP="0070537D">
            <w:pPr>
              <w:widowControl w:val="0"/>
              <w:spacing w:line="240" w:lineRule="auto"/>
              <w:ind w:right="1104"/>
            </w:pPr>
            <w:r>
              <w:t>01677 470 2451</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Amy Taylor</w:t>
            </w:r>
          </w:p>
        </w:tc>
        <w:tc>
          <w:tcPr>
            <w:tcW w:w="4330" w:type="dxa"/>
            <w:tcMar>
              <w:top w:w="100" w:type="dxa"/>
              <w:left w:w="100" w:type="dxa"/>
              <w:bottom w:w="100" w:type="dxa"/>
              <w:right w:w="100" w:type="dxa"/>
            </w:tcMar>
          </w:tcPr>
          <w:p w:rsidR="0070537D" w:rsidRDefault="0070537D">
            <w:pPr>
              <w:widowControl w:val="0"/>
              <w:spacing w:line="240" w:lineRule="auto"/>
            </w:pPr>
            <w:r>
              <w:t>North Yorkshire County Council (NYCC)</w:t>
            </w:r>
          </w:p>
        </w:tc>
        <w:tc>
          <w:tcPr>
            <w:tcW w:w="3340" w:type="dxa"/>
          </w:tcPr>
          <w:p w:rsidR="0070537D" w:rsidRDefault="00DA6E38" w:rsidP="0070537D">
            <w:pPr>
              <w:widowControl w:val="0"/>
              <w:spacing w:line="240" w:lineRule="auto"/>
              <w:ind w:right="1104"/>
            </w:pPr>
            <w:r>
              <w:t>07944 580 367</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John Warren</w:t>
            </w:r>
          </w:p>
        </w:tc>
        <w:tc>
          <w:tcPr>
            <w:tcW w:w="4330" w:type="dxa"/>
            <w:tcMar>
              <w:top w:w="100" w:type="dxa"/>
              <w:left w:w="100" w:type="dxa"/>
              <w:bottom w:w="100" w:type="dxa"/>
              <w:right w:w="100" w:type="dxa"/>
            </w:tcMar>
          </w:tcPr>
          <w:p w:rsidR="0070537D" w:rsidRPr="00D4756F" w:rsidRDefault="0070537D">
            <w:pPr>
              <w:widowControl w:val="0"/>
              <w:spacing w:line="240" w:lineRule="auto"/>
            </w:pPr>
            <w:r w:rsidRPr="00D4756F">
              <w:t>Hambleton DC</w:t>
            </w:r>
          </w:p>
        </w:tc>
        <w:tc>
          <w:tcPr>
            <w:tcW w:w="3340" w:type="dxa"/>
          </w:tcPr>
          <w:p w:rsidR="0070537D" w:rsidRPr="00D4756F" w:rsidRDefault="00DA6E38" w:rsidP="0070537D">
            <w:pPr>
              <w:widowControl w:val="0"/>
              <w:spacing w:line="240" w:lineRule="auto"/>
              <w:ind w:right="1104"/>
            </w:pPr>
            <w:r>
              <w:t xml:space="preserve">01609 </w:t>
            </w:r>
            <w:r w:rsidR="00F7652E">
              <w:t>767 093</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 xml:space="preserve">Christine </w:t>
            </w:r>
            <w:proofErr w:type="spellStart"/>
            <w:r>
              <w:t>Casling</w:t>
            </w:r>
            <w:proofErr w:type="spellEnd"/>
          </w:p>
        </w:tc>
        <w:tc>
          <w:tcPr>
            <w:tcW w:w="4330" w:type="dxa"/>
            <w:tcMar>
              <w:top w:w="100" w:type="dxa"/>
              <w:left w:w="100" w:type="dxa"/>
              <w:bottom w:w="100" w:type="dxa"/>
              <w:right w:w="100" w:type="dxa"/>
            </w:tcMar>
          </w:tcPr>
          <w:p w:rsidR="0070537D" w:rsidRPr="005D3E2A" w:rsidRDefault="0070537D">
            <w:pPr>
              <w:widowControl w:val="0"/>
              <w:spacing w:line="240" w:lineRule="auto"/>
            </w:pPr>
            <w:r w:rsidRPr="005D3E2A">
              <w:t xml:space="preserve">East </w:t>
            </w:r>
            <w:proofErr w:type="spellStart"/>
            <w:r w:rsidRPr="005D3E2A">
              <w:t>Tanfield</w:t>
            </w:r>
            <w:proofErr w:type="spellEnd"/>
            <w:r w:rsidRPr="005D3E2A">
              <w:t xml:space="preserve"> PC</w:t>
            </w:r>
          </w:p>
        </w:tc>
        <w:tc>
          <w:tcPr>
            <w:tcW w:w="3340" w:type="dxa"/>
          </w:tcPr>
          <w:p w:rsidR="0070537D" w:rsidRPr="005D3E2A" w:rsidRDefault="0070537D" w:rsidP="0070537D">
            <w:pPr>
              <w:widowControl w:val="0"/>
              <w:spacing w:line="240" w:lineRule="auto"/>
              <w:ind w:right="1104"/>
            </w:pP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Tom Brown</w:t>
            </w:r>
          </w:p>
        </w:tc>
        <w:tc>
          <w:tcPr>
            <w:tcW w:w="4330" w:type="dxa"/>
            <w:tcMar>
              <w:top w:w="100" w:type="dxa"/>
              <w:left w:w="100" w:type="dxa"/>
              <w:bottom w:w="100" w:type="dxa"/>
              <w:right w:w="100" w:type="dxa"/>
            </w:tcMar>
          </w:tcPr>
          <w:p w:rsidR="0070537D" w:rsidRPr="005D3E2A" w:rsidRDefault="0070537D">
            <w:pPr>
              <w:widowControl w:val="0"/>
              <w:spacing w:line="240" w:lineRule="auto"/>
            </w:pPr>
            <w:r w:rsidRPr="005D3E2A">
              <w:t>Hanson</w:t>
            </w:r>
          </w:p>
        </w:tc>
        <w:tc>
          <w:tcPr>
            <w:tcW w:w="3340" w:type="dxa"/>
          </w:tcPr>
          <w:p w:rsidR="0070537D" w:rsidRPr="005D3E2A" w:rsidRDefault="006E4F27" w:rsidP="0070537D">
            <w:pPr>
              <w:widowControl w:val="0"/>
              <w:spacing w:line="240" w:lineRule="auto"/>
              <w:ind w:right="1104"/>
            </w:pPr>
            <w:r>
              <w:t>07736 692 042</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Bob Orange</w:t>
            </w:r>
          </w:p>
        </w:tc>
        <w:tc>
          <w:tcPr>
            <w:tcW w:w="4330" w:type="dxa"/>
            <w:tcMar>
              <w:top w:w="100" w:type="dxa"/>
              <w:left w:w="100" w:type="dxa"/>
              <w:bottom w:w="100" w:type="dxa"/>
              <w:right w:w="100" w:type="dxa"/>
            </w:tcMar>
          </w:tcPr>
          <w:p w:rsidR="0070537D" w:rsidRPr="005D3E2A" w:rsidRDefault="0070537D">
            <w:pPr>
              <w:widowControl w:val="0"/>
              <w:spacing w:line="240" w:lineRule="auto"/>
            </w:pPr>
            <w:r w:rsidRPr="005D3E2A">
              <w:t>Hanson</w:t>
            </w:r>
          </w:p>
        </w:tc>
        <w:tc>
          <w:tcPr>
            <w:tcW w:w="3340" w:type="dxa"/>
          </w:tcPr>
          <w:p w:rsidR="0070537D" w:rsidRPr="005D3E2A" w:rsidRDefault="006E4F27" w:rsidP="0070537D">
            <w:pPr>
              <w:widowControl w:val="0"/>
              <w:spacing w:line="240" w:lineRule="auto"/>
              <w:ind w:right="1104"/>
            </w:pPr>
            <w:r>
              <w:t>07802 391 301</w:t>
            </w:r>
          </w:p>
        </w:tc>
      </w:tr>
      <w:tr w:rsidR="0070537D" w:rsidTr="0070537D">
        <w:tc>
          <w:tcPr>
            <w:tcW w:w="2055" w:type="dxa"/>
            <w:tcMar>
              <w:top w:w="100" w:type="dxa"/>
              <w:left w:w="100" w:type="dxa"/>
              <w:bottom w:w="100" w:type="dxa"/>
              <w:right w:w="100" w:type="dxa"/>
            </w:tcMar>
          </w:tcPr>
          <w:p w:rsidR="0070537D" w:rsidRDefault="0070537D">
            <w:pPr>
              <w:widowControl w:val="0"/>
              <w:spacing w:line="240" w:lineRule="auto"/>
            </w:pPr>
            <w:r>
              <w:t>Dan Senkans</w:t>
            </w:r>
          </w:p>
        </w:tc>
        <w:tc>
          <w:tcPr>
            <w:tcW w:w="4330" w:type="dxa"/>
            <w:tcMar>
              <w:top w:w="100" w:type="dxa"/>
              <w:left w:w="100" w:type="dxa"/>
              <w:bottom w:w="100" w:type="dxa"/>
              <w:right w:w="100" w:type="dxa"/>
            </w:tcMar>
          </w:tcPr>
          <w:p w:rsidR="0070537D" w:rsidRPr="005D3E2A" w:rsidRDefault="0070537D">
            <w:pPr>
              <w:widowControl w:val="0"/>
              <w:spacing w:line="240" w:lineRule="auto"/>
            </w:pPr>
            <w:r w:rsidRPr="005D3E2A">
              <w:t>Hanson</w:t>
            </w:r>
          </w:p>
        </w:tc>
        <w:tc>
          <w:tcPr>
            <w:tcW w:w="3340" w:type="dxa"/>
          </w:tcPr>
          <w:p w:rsidR="0070537D" w:rsidRPr="005D3E2A" w:rsidRDefault="006E4F27" w:rsidP="0070537D">
            <w:pPr>
              <w:widowControl w:val="0"/>
              <w:spacing w:line="240" w:lineRule="auto"/>
              <w:ind w:right="1104"/>
            </w:pPr>
            <w:r>
              <w:t>07972 017 049</w:t>
            </w:r>
          </w:p>
        </w:tc>
      </w:tr>
    </w:tbl>
    <w:p w:rsidR="00F6561D" w:rsidRDefault="00F6561D"/>
    <w:p w:rsidR="00F6561D" w:rsidRDefault="00F6561D"/>
    <w:p w:rsidR="00913752" w:rsidRDefault="00FF7707">
      <w:pPr>
        <w:numPr>
          <w:ilvl w:val="0"/>
          <w:numId w:val="1"/>
        </w:numPr>
        <w:ind w:left="405" w:hanging="360"/>
        <w:contextualSpacing/>
      </w:pPr>
      <w:r w:rsidRPr="00913752">
        <w:rPr>
          <w:i/>
          <w:u w:val="single"/>
        </w:rPr>
        <w:t>Introductions</w:t>
      </w:r>
      <w:r w:rsidR="007B32BC" w:rsidRPr="00913752">
        <w:rPr>
          <w:i/>
        </w:rPr>
        <w:t xml:space="preserve"> </w:t>
      </w:r>
      <w:r w:rsidR="007B32BC">
        <w:rPr>
          <w:u w:val="single"/>
        </w:rPr>
        <w:br/>
      </w:r>
    </w:p>
    <w:p w:rsidR="00F6561D" w:rsidRPr="00530326" w:rsidRDefault="007B32BC" w:rsidP="00913752">
      <w:pPr>
        <w:ind w:left="405"/>
        <w:contextualSpacing/>
        <w:rPr>
          <w:i/>
        </w:rPr>
      </w:pPr>
      <w:r w:rsidRPr="00530326">
        <w:rPr>
          <w:i/>
        </w:rPr>
        <w:t>Those present were recorded above.</w:t>
      </w:r>
      <w:r w:rsidR="00FF7707" w:rsidRPr="00530326">
        <w:rPr>
          <w:i/>
        </w:rPr>
        <w:t xml:space="preserve"> </w:t>
      </w:r>
      <w:r w:rsidR="00C46545" w:rsidRPr="00530326">
        <w:rPr>
          <w:i/>
        </w:rPr>
        <w:t>It was agreed to run through the meeting as per the draft agenda distributed by Ben Ay</w:t>
      </w:r>
      <w:r w:rsidR="00F7606A" w:rsidRPr="00530326">
        <w:rPr>
          <w:i/>
        </w:rPr>
        <w:t>res (Lands and Planning Manager previously at</w:t>
      </w:r>
      <w:r w:rsidR="00C46545" w:rsidRPr="00530326">
        <w:rPr>
          <w:i/>
        </w:rPr>
        <w:t xml:space="preserve"> Hanson</w:t>
      </w:r>
      <w:r w:rsidR="00F7606A" w:rsidRPr="00530326">
        <w:rPr>
          <w:i/>
        </w:rPr>
        <w:t xml:space="preserve">) on the 5 August 2016. </w:t>
      </w:r>
      <w:r w:rsidRPr="00530326">
        <w:rPr>
          <w:i/>
        </w:rPr>
        <w:br/>
      </w:r>
    </w:p>
    <w:p w:rsidR="00913752" w:rsidRDefault="002912D5" w:rsidP="002912D5">
      <w:pPr>
        <w:numPr>
          <w:ilvl w:val="0"/>
          <w:numId w:val="1"/>
        </w:numPr>
        <w:ind w:left="405" w:hanging="360"/>
        <w:contextualSpacing/>
      </w:pPr>
      <w:r>
        <w:rPr>
          <w:i/>
          <w:u w:val="single"/>
        </w:rPr>
        <w:t>Quarry Liaison Meeting Composition and Function</w:t>
      </w:r>
      <w:r w:rsidR="007B32BC" w:rsidRPr="002912D5">
        <w:rPr>
          <w:i/>
        </w:rPr>
        <w:br/>
      </w:r>
    </w:p>
    <w:p w:rsidR="00913752" w:rsidRPr="0019668C" w:rsidRDefault="00C76A52" w:rsidP="0019668C">
      <w:pPr>
        <w:ind w:left="405"/>
        <w:contextualSpacing/>
        <w:rPr>
          <w:i/>
        </w:rPr>
      </w:pPr>
      <w:r w:rsidRPr="00530326">
        <w:rPr>
          <w:i/>
        </w:rPr>
        <w:t>Constitution of the group was discussed</w:t>
      </w:r>
      <w:r w:rsidR="00EC2284" w:rsidRPr="00530326">
        <w:rPr>
          <w:i/>
        </w:rPr>
        <w:t>. A</w:t>
      </w:r>
      <w:r w:rsidR="00CC64A6" w:rsidRPr="00530326">
        <w:rPr>
          <w:i/>
        </w:rPr>
        <w:t xml:space="preserve">s the site is nearing </w:t>
      </w:r>
      <w:r w:rsidR="00EC2284" w:rsidRPr="00530326">
        <w:rPr>
          <w:i/>
        </w:rPr>
        <w:t>the end of its life future liaison meetings will be primarily restoration led</w:t>
      </w:r>
      <w:r w:rsidRPr="00530326">
        <w:rPr>
          <w:i/>
        </w:rPr>
        <w:t xml:space="preserve">. </w:t>
      </w:r>
      <w:r w:rsidR="007B32BC" w:rsidRPr="00530326">
        <w:rPr>
          <w:i/>
        </w:rPr>
        <w:t xml:space="preserve">It was noted that </w:t>
      </w:r>
      <w:proofErr w:type="spellStart"/>
      <w:r w:rsidR="00913752" w:rsidRPr="00530326">
        <w:rPr>
          <w:i/>
        </w:rPr>
        <w:t>Wath</w:t>
      </w:r>
      <w:proofErr w:type="spellEnd"/>
      <w:r w:rsidR="00913752" w:rsidRPr="00530326">
        <w:rPr>
          <w:i/>
        </w:rPr>
        <w:t xml:space="preserve"> PC </w:t>
      </w:r>
      <w:r w:rsidR="00DB506A" w:rsidRPr="00530326">
        <w:rPr>
          <w:i/>
        </w:rPr>
        <w:t xml:space="preserve">may </w:t>
      </w:r>
      <w:r w:rsidR="0035037F" w:rsidRPr="00530326">
        <w:rPr>
          <w:i/>
        </w:rPr>
        <w:t>fall within the site boundary. This is not the case (please see attached plan)</w:t>
      </w:r>
      <w:r w:rsidR="00007398" w:rsidRPr="00530326">
        <w:rPr>
          <w:i/>
        </w:rPr>
        <w:t>. N</w:t>
      </w:r>
      <w:r w:rsidR="00ED5159" w:rsidRPr="00530326">
        <w:rPr>
          <w:i/>
        </w:rPr>
        <w:t>orton Conyers PC</w:t>
      </w:r>
      <w:r w:rsidR="00007398" w:rsidRPr="00530326">
        <w:rPr>
          <w:i/>
        </w:rPr>
        <w:t xml:space="preserve"> falls wi</w:t>
      </w:r>
      <w:r w:rsidRPr="00530326">
        <w:rPr>
          <w:i/>
        </w:rPr>
        <w:t xml:space="preserve">thin the SE corner of the site. </w:t>
      </w:r>
      <w:r w:rsidR="0010099F" w:rsidRPr="00530326">
        <w:rPr>
          <w:i/>
        </w:rPr>
        <w:t>Hanson to invite a</w:t>
      </w:r>
      <w:r w:rsidR="00ED5159" w:rsidRPr="00530326">
        <w:rPr>
          <w:i/>
        </w:rPr>
        <w:t xml:space="preserve"> representative of </w:t>
      </w:r>
      <w:r w:rsidR="0010099F" w:rsidRPr="00530326">
        <w:rPr>
          <w:i/>
        </w:rPr>
        <w:t xml:space="preserve">Norton Conyers PC </w:t>
      </w:r>
      <w:r w:rsidR="00ED5159" w:rsidRPr="00530326">
        <w:rPr>
          <w:i/>
        </w:rPr>
        <w:t>to the next liaison meeting.</w:t>
      </w:r>
    </w:p>
    <w:p w:rsidR="00220FCC" w:rsidRDefault="00220FCC" w:rsidP="0019668C">
      <w:pPr>
        <w:contextualSpacing/>
      </w:pPr>
    </w:p>
    <w:p w:rsidR="00EF36B8" w:rsidRPr="00EF36B8" w:rsidRDefault="002912D5">
      <w:pPr>
        <w:numPr>
          <w:ilvl w:val="0"/>
          <w:numId w:val="1"/>
        </w:numPr>
        <w:ind w:left="405" w:hanging="360"/>
        <w:contextualSpacing/>
        <w:rPr>
          <w:i/>
        </w:rPr>
      </w:pPr>
      <w:r>
        <w:rPr>
          <w:i/>
          <w:u w:val="single"/>
        </w:rPr>
        <w:t>Planning update from Hanson and NYCC planning department</w:t>
      </w:r>
      <w:r w:rsidR="007B32BC">
        <w:rPr>
          <w:i/>
        </w:rPr>
        <w:br/>
      </w:r>
    </w:p>
    <w:p w:rsidR="000A3023" w:rsidRPr="0019668C" w:rsidRDefault="00305FB6" w:rsidP="000A3023">
      <w:pPr>
        <w:ind w:left="405"/>
        <w:contextualSpacing/>
        <w:rPr>
          <w:i/>
          <w:color w:val="FF0000"/>
        </w:rPr>
      </w:pPr>
      <w:r w:rsidRPr="0019668C">
        <w:rPr>
          <w:i/>
        </w:rPr>
        <w:t>Ripon Quarry</w:t>
      </w:r>
      <w:r w:rsidR="007B32BC" w:rsidRPr="0019668C">
        <w:rPr>
          <w:i/>
        </w:rPr>
        <w:t xml:space="preserve"> </w:t>
      </w:r>
      <w:r w:rsidR="00EF36B8" w:rsidRPr="0019668C">
        <w:rPr>
          <w:i/>
        </w:rPr>
        <w:t xml:space="preserve">extension of time application was submitted by Hanson on the </w:t>
      </w:r>
      <w:r w:rsidRPr="0019668C">
        <w:rPr>
          <w:i/>
        </w:rPr>
        <w:t xml:space="preserve">29 October 2015. </w:t>
      </w:r>
      <w:r w:rsidR="00231F27" w:rsidRPr="0019668C">
        <w:rPr>
          <w:i/>
        </w:rPr>
        <w:t>This application</w:t>
      </w:r>
      <w:r w:rsidR="009A600F" w:rsidRPr="0019668C">
        <w:rPr>
          <w:i/>
        </w:rPr>
        <w:t xml:space="preserve"> was validated by NYCC on the 17 November 2015</w:t>
      </w:r>
      <w:r w:rsidR="00733C79" w:rsidRPr="0019668C">
        <w:rPr>
          <w:i/>
        </w:rPr>
        <w:t xml:space="preserve"> and</w:t>
      </w:r>
      <w:r w:rsidR="00231F27" w:rsidRPr="0019668C">
        <w:rPr>
          <w:i/>
        </w:rPr>
        <w:t xml:space="preserve"> seeks permission to extend the current planning permission to the end of December 2019. </w:t>
      </w:r>
      <w:r w:rsidR="009A600F" w:rsidRPr="0019668C">
        <w:rPr>
          <w:i/>
        </w:rPr>
        <w:t xml:space="preserve">Amy Taylor explained that </w:t>
      </w:r>
      <w:r w:rsidR="00733C79" w:rsidRPr="0019668C">
        <w:rPr>
          <w:i/>
        </w:rPr>
        <w:t xml:space="preserve">due to staffing issues at NYCC this is likely to be determined </w:t>
      </w:r>
      <w:r w:rsidR="00350AA2" w:rsidRPr="0019668C">
        <w:rPr>
          <w:i/>
        </w:rPr>
        <w:t xml:space="preserve">in the </w:t>
      </w:r>
      <w:r w:rsidR="00350AA2" w:rsidRPr="00F5514D">
        <w:rPr>
          <w:i/>
          <w:color w:val="auto"/>
        </w:rPr>
        <w:t xml:space="preserve">December 2016 Committee meeting. </w:t>
      </w:r>
      <w:r w:rsidR="009A600F" w:rsidRPr="00F5514D">
        <w:rPr>
          <w:i/>
          <w:color w:val="auto"/>
        </w:rPr>
        <w:t xml:space="preserve"> </w:t>
      </w:r>
    </w:p>
    <w:p w:rsidR="00700975" w:rsidRPr="0019668C" w:rsidRDefault="00700975" w:rsidP="00EF36B8">
      <w:pPr>
        <w:ind w:left="405"/>
        <w:contextualSpacing/>
        <w:rPr>
          <w:i/>
          <w:color w:val="FF0000"/>
        </w:rPr>
      </w:pPr>
    </w:p>
    <w:p w:rsidR="0019668C" w:rsidRDefault="00700975" w:rsidP="00140EB2">
      <w:pPr>
        <w:ind w:left="405"/>
        <w:contextualSpacing/>
        <w:rPr>
          <w:i/>
          <w:color w:val="000000" w:themeColor="text1"/>
        </w:rPr>
      </w:pPr>
      <w:r w:rsidRPr="0019668C">
        <w:rPr>
          <w:i/>
          <w:color w:val="000000" w:themeColor="text1"/>
        </w:rPr>
        <w:lastRenderedPageBreak/>
        <w:t xml:space="preserve">Pennycroft </w:t>
      </w:r>
      <w:r w:rsidR="000A3023" w:rsidRPr="0019668C">
        <w:rPr>
          <w:i/>
          <w:color w:val="000000" w:themeColor="text1"/>
        </w:rPr>
        <w:t>extension area (</w:t>
      </w:r>
      <w:r w:rsidR="00694CF2" w:rsidRPr="0019668C">
        <w:rPr>
          <w:i/>
          <w:color w:val="000000" w:themeColor="text1"/>
        </w:rPr>
        <w:t xml:space="preserve">south of the River) </w:t>
      </w:r>
      <w:r w:rsidR="001D0174" w:rsidRPr="0019668C">
        <w:rPr>
          <w:i/>
          <w:color w:val="000000" w:themeColor="text1"/>
        </w:rPr>
        <w:t xml:space="preserve">application </w:t>
      </w:r>
      <w:r w:rsidR="00694CF2" w:rsidRPr="0019668C">
        <w:rPr>
          <w:i/>
          <w:color w:val="000000" w:themeColor="text1"/>
        </w:rPr>
        <w:t xml:space="preserve">was originally submitted </w:t>
      </w:r>
      <w:r w:rsidR="001D0174" w:rsidRPr="0019668C">
        <w:rPr>
          <w:i/>
          <w:color w:val="000000" w:themeColor="text1"/>
        </w:rPr>
        <w:t>by Hanson in December 2011.</w:t>
      </w:r>
      <w:r w:rsidR="00B16CEC" w:rsidRPr="0019668C">
        <w:rPr>
          <w:i/>
          <w:color w:val="000000" w:themeColor="text1"/>
        </w:rPr>
        <w:t xml:space="preserve"> Additional </w:t>
      </w:r>
      <w:r w:rsidR="006D2CB6" w:rsidRPr="0019668C">
        <w:rPr>
          <w:i/>
          <w:color w:val="000000" w:themeColor="text1"/>
        </w:rPr>
        <w:t>supplementary information was submitted in February 2016 with another supplementary information submission to</w:t>
      </w:r>
      <w:r w:rsidR="00BB30AE" w:rsidRPr="0019668C">
        <w:rPr>
          <w:i/>
          <w:color w:val="000000" w:themeColor="text1"/>
        </w:rPr>
        <w:t xml:space="preserve"> be made by the end of October 2016.</w:t>
      </w:r>
    </w:p>
    <w:p w:rsidR="0019668C" w:rsidRDefault="0019668C" w:rsidP="00140EB2">
      <w:pPr>
        <w:ind w:left="405"/>
        <w:contextualSpacing/>
        <w:rPr>
          <w:i/>
          <w:color w:val="000000" w:themeColor="text1"/>
        </w:rPr>
      </w:pPr>
    </w:p>
    <w:p w:rsidR="0019668C" w:rsidRPr="003A7E2D" w:rsidRDefault="0019668C" w:rsidP="0019668C">
      <w:pPr>
        <w:ind w:left="405"/>
        <w:contextualSpacing/>
        <w:rPr>
          <w:i/>
        </w:rPr>
      </w:pPr>
      <w:r w:rsidRPr="003A7E2D">
        <w:rPr>
          <w:i/>
        </w:rPr>
        <w:t xml:space="preserve">Tom Brown explained that Hanson are no longer pursuing Manor Farm West as a potential extension. This is primarily due to archaeology and the sites proximity to the </w:t>
      </w:r>
      <w:proofErr w:type="spellStart"/>
      <w:r w:rsidRPr="003A7E2D">
        <w:rPr>
          <w:i/>
        </w:rPr>
        <w:t>Thornborough</w:t>
      </w:r>
      <w:proofErr w:type="spellEnd"/>
      <w:r w:rsidRPr="003A7E2D">
        <w:rPr>
          <w:i/>
        </w:rPr>
        <w:t xml:space="preserve"> </w:t>
      </w:r>
      <w:proofErr w:type="spellStart"/>
      <w:r w:rsidRPr="003A7E2D">
        <w:rPr>
          <w:i/>
        </w:rPr>
        <w:t>Henges</w:t>
      </w:r>
      <w:proofErr w:type="spellEnd"/>
      <w:r w:rsidRPr="003A7E2D">
        <w:rPr>
          <w:i/>
        </w:rPr>
        <w:t xml:space="preserve">. </w:t>
      </w:r>
      <w:proofErr w:type="spellStart"/>
      <w:r w:rsidRPr="003A7E2D">
        <w:rPr>
          <w:i/>
        </w:rPr>
        <w:t>Tanfield</w:t>
      </w:r>
      <w:proofErr w:type="spellEnd"/>
      <w:r w:rsidRPr="003A7E2D">
        <w:rPr>
          <w:i/>
        </w:rPr>
        <w:t xml:space="preserve"> PC welcomed this decision. </w:t>
      </w:r>
    </w:p>
    <w:p w:rsidR="00F6561D" w:rsidRPr="00140EB2" w:rsidRDefault="00F6561D" w:rsidP="00140EB2">
      <w:pPr>
        <w:ind w:left="405"/>
        <w:contextualSpacing/>
        <w:rPr>
          <w:color w:val="000000" w:themeColor="text1"/>
        </w:rPr>
      </w:pPr>
    </w:p>
    <w:p w:rsidR="00E20E11" w:rsidRPr="00E20E11" w:rsidRDefault="002912D5">
      <w:pPr>
        <w:numPr>
          <w:ilvl w:val="0"/>
          <w:numId w:val="1"/>
        </w:numPr>
        <w:ind w:left="405" w:hanging="360"/>
        <w:contextualSpacing/>
        <w:rPr>
          <w:i/>
        </w:rPr>
      </w:pPr>
      <w:r>
        <w:rPr>
          <w:i/>
          <w:u w:val="single"/>
        </w:rPr>
        <w:t>Update on Quarry development and Restoration works</w:t>
      </w:r>
    </w:p>
    <w:p w:rsidR="0019668C" w:rsidRPr="003A7E2D" w:rsidRDefault="007B32BC" w:rsidP="00BB30AE">
      <w:pPr>
        <w:ind w:left="405"/>
        <w:contextualSpacing/>
        <w:rPr>
          <w:i/>
        </w:rPr>
      </w:pPr>
      <w:r>
        <w:rPr>
          <w:i/>
        </w:rPr>
        <w:br/>
      </w:r>
      <w:r w:rsidR="00E20E11" w:rsidRPr="003A7E2D">
        <w:rPr>
          <w:i/>
        </w:rPr>
        <w:t xml:space="preserve">Bob Orange ran through the development of the site including ongoing and proposed final restoration works. At current production rates the quarry will cease extraction of sand and gravel in c. 9months time. Site is expected to be fully restored approximately </w:t>
      </w:r>
      <w:r w:rsidR="00E20E11" w:rsidRPr="003A0EEB">
        <w:rPr>
          <w:i/>
          <w:color w:val="auto"/>
        </w:rPr>
        <w:t xml:space="preserve">12 months </w:t>
      </w:r>
      <w:r w:rsidR="00E20E11" w:rsidRPr="003A7E2D">
        <w:rPr>
          <w:i/>
        </w:rPr>
        <w:t>after sand and gravel extraction has ceased.</w:t>
      </w:r>
      <w:r w:rsidR="003A0EEB">
        <w:rPr>
          <w:i/>
        </w:rPr>
        <w:t xml:space="preserve"> </w:t>
      </w:r>
      <w:r w:rsidR="00E20E11" w:rsidRPr="003A7E2D">
        <w:rPr>
          <w:i/>
        </w:rPr>
        <w:t xml:space="preserve">  </w:t>
      </w:r>
    </w:p>
    <w:p w:rsidR="0019668C" w:rsidRDefault="0019668C" w:rsidP="00BB30AE">
      <w:pPr>
        <w:ind w:left="405"/>
        <w:contextualSpacing/>
      </w:pPr>
    </w:p>
    <w:p w:rsidR="0019668C" w:rsidRPr="0019668C" w:rsidRDefault="0019668C" w:rsidP="0019668C">
      <w:pPr>
        <w:ind w:left="405"/>
        <w:contextualSpacing/>
        <w:rPr>
          <w:i/>
        </w:rPr>
      </w:pPr>
      <w:r w:rsidRPr="0019668C">
        <w:rPr>
          <w:i/>
        </w:rPr>
        <w:t xml:space="preserve">David Webster indicated that Tarmac provide commercial information (sales) within their </w:t>
      </w:r>
      <w:proofErr w:type="spellStart"/>
      <w:r w:rsidRPr="0019668C">
        <w:rPr>
          <w:i/>
        </w:rPr>
        <w:t>Nosterfield</w:t>
      </w:r>
      <w:proofErr w:type="spellEnd"/>
      <w:r w:rsidRPr="0019668C">
        <w:rPr>
          <w:i/>
        </w:rPr>
        <w:t xml:space="preserve"> liaison meetings. This may be something that can be tabled at the next liaison meeting.</w:t>
      </w:r>
    </w:p>
    <w:p w:rsidR="00F6561D" w:rsidRPr="00BB30AE" w:rsidRDefault="007B32BC" w:rsidP="00BB30AE">
      <w:pPr>
        <w:ind w:left="405"/>
        <w:contextualSpacing/>
      </w:pPr>
      <w:r>
        <w:br/>
      </w:r>
    </w:p>
    <w:p w:rsidR="006B24BF" w:rsidRPr="006B24BF" w:rsidRDefault="008867F9">
      <w:pPr>
        <w:numPr>
          <w:ilvl w:val="0"/>
          <w:numId w:val="1"/>
        </w:numPr>
        <w:ind w:left="405" w:hanging="360"/>
        <w:contextualSpacing/>
        <w:rPr>
          <w:i/>
        </w:rPr>
      </w:pPr>
      <w:r>
        <w:rPr>
          <w:i/>
          <w:u w:val="single"/>
        </w:rPr>
        <w:t>Review of ongoing noise and water monitoring</w:t>
      </w:r>
    </w:p>
    <w:p w:rsidR="007B32BC" w:rsidRPr="00981B7D" w:rsidRDefault="007B32BC" w:rsidP="006B24BF">
      <w:pPr>
        <w:ind w:left="405"/>
        <w:contextualSpacing/>
        <w:rPr>
          <w:i/>
        </w:rPr>
      </w:pPr>
      <w:r>
        <w:rPr>
          <w:i/>
          <w:u w:val="single"/>
        </w:rPr>
        <w:br/>
      </w:r>
      <w:r w:rsidRPr="00981B7D">
        <w:rPr>
          <w:i/>
        </w:rPr>
        <w:t xml:space="preserve">Noise monitoring is currently carried out </w:t>
      </w:r>
      <w:r w:rsidR="00242F87" w:rsidRPr="00981B7D">
        <w:rPr>
          <w:i/>
        </w:rPr>
        <w:t xml:space="preserve">on a quarterly basis as per the adopted monitoring scheme in the planning permission. </w:t>
      </w:r>
    </w:p>
    <w:p w:rsidR="00716989" w:rsidRPr="00981B7D" w:rsidRDefault="00716989" w:rsidP="006B24BF">
      <w:pPr>
        <w:ind w:left="405"/>
        <w:contextualSpacing/>
        <w:rPr>
          <w:i/>
        </w:rPr>
      </w:pPr>
    </w:p>
    <w:p w:rsidR="00716989" w:rsidRPr="00981B7D" w:rsidRDefault="00FD5194" w:rsidP="006B24BF">
      <w:pPr>
        <w:ind w:left="405"/>
        <w:contextualSpacing/>
        <w:rPr>
          <w:i/>
        </w:rPr>
      </w:pPr>
      <w:r>
        <w:rPr>
          <w:i/>
        </w:rPr>
        <w:t xml:space="preserve">Peter </w:t>
      </w:r>
      <w:proofErr w:type="spellStart"/>
      <w:r>
        <w:rPr>
          <w:i/>
        </w:rPr>
        <w:t>Almack</w:t>
      </w:r>
      <w:proofErr w:type="spellEnd"/>
      <w:r w:rsidR="00716989" w:rsidRPr="00981B7D">
        <w:rPr>
          <w:i/>
        </w:rPr>
        <w:t xml:space="preserve"> raised concerns about occasional Saturday PM use of the processing plant</w:t>
      </w:r>
      <w:r>
        <w:rPr>
          <w:i/>
        </w:rPr>
        <w:t xml:space="preserve">. Christine </w:t>
      </w:r>
      <w:proofErr w:type="spellStart"/>
      <w:r>
        <w:rPr>
          <w:i/>
        </w:rPr>
        <w:t>Casling</w:t>
      </w:r>
      <w:proofErr w:type="spellEnd"/>
      <w:r w:rsidR="00716989" w:rsidRPr="00981B7D">
        <w:rPr>
          <w:i/>
        </w:rPr>
        <w:t xml:space="preserve"> </w:t>
      </w:r>
      <w:r>
        <w:rPr>
          <w:i/>
        </w:rPr>
        <w:t xml:space="preserve">contributed the following dates and times </w:t>
      </w:r>
      <w:r w:rsidR="00716989" w:rsidRPr="00981B7D">
        <w:rPr>
          <w:i/>
        </w:rPr>
        <w:t>September 3</w:t>
      </w:r>
      <w:r w:rsidR="00716989" w:rsidRPr="00981B7D">
        <w:rPr>
          <w:i/>
          <w:vertAlign w:val="superscript"/>
        </w:rPr>
        <w:t>rd</w:t>
      </w:r>
      <w:r w:rsidR="00716989" w:rsidRPr="00981B7D">
        <w:rPr>
          <w:i/>
        </w:rPr>
        <w:t xml:space="preserve"> at 1.30pm and three early starts on the 19</w:t>
      </w:r>
      <w:r w:rsidR="00716989" w:rsidRPr="00981B7D">
        <w:rPr>
          <w:i/>
          <w:vertAlign w:val="superscript"/>
        </w:rPr>
        <w:t>th</w:t>
      </w:r>
      <w:r w:rsidR="00716989" w:rsidRPr="00981B7D">
        <w:rPr>
          <w:i/>
        </w:rPr>
        <w:t>, 20</w:t>
      </w:r>
      <w:r w:rsidR="00716989" w:rsidRPr="00981B7D">
        <w:rPr>
          <w:i/>
          <w:vertAlign w:val="superscript"/>
        </w:rPr>
        <w:t>th</w:t>
      </w:r>
      <w:r w:rsidR="00716989" w:rsidRPr="00981B7D">
        <w:rPr>
          <w:i/>
        </w:rPr>
        <w:t xml:space="preserve"> and 21</w:t>
      </w:r>
      <w:r w:rsidR="00716989" w:rsidRPr="00981B7D">
        <w:rPr>
          <w:i/>
          <w:vertAlign w:val="superscript"/>
        </w:rPr>
        <w:t>st</w:t>
      </w:r>
      <w:r w:rsidR="00716989" w:rsidRPr="00981B7D">
        <w:rPr>
          <w:i/>
        </w:rPr>
        <w:t xml:space="preserve"> of July. </w:t>
      </w:r>
    </w:p>
    <w:p w:rsidR="003B38B4" w:rsidRPr="00981B7D" w:rsidRDefault="003B38B4" w:rsidP="006B24BF">
      <w:pPr>
        <w:ind w:left="405"/>
        <w:contextualSpacing/>
        <w:rPr>
          <w:i/>
        </w:rPr>
      </w:pPr>
    </w:p>
    <w:p w:rsidR="00F6561D" w:rsidRDefault="003B38B4" w:rsidP="00981B7D">
      <w:pPr>
        <w:ind w:left="405"/>
        <w:contextualSpacing/>
        <w:rPr>
          <w:i/>
          <w:color w:val="FF0000"/>
        </w:rPr>
      </w:pPr>
      <w:r w:rsidRPr="00981B7D">
        <w:rPr>
          <w:i/>
        </w:rPr>
        <w:t xml:space="preserve">The annual water monitoring report was discussed. </w:t>
      </w:r>
      <w:r w:rsidR="00841BA2" w:rsidRPr="00981B7D">
        <w:rPr>
          <w:i/>
        </w:rPr>
        <w:t xml:space="preserve">In accordance with </w:t>
      </w:r>
      <w:r w:rsidR="0052764D" w:rsidRPr="00981B7D">
        <w:rPr>
          <w:i/>
        </w:rPr>
        <w:t>the planning permission Hanson are under no obligation to send the report to any party other than NYCC.</w:t>
      </w:r>
    </w:p>
    <w:p w:rsidR="00B10BC5" w:rsidRPr="00981B7D" w:rsidRDefault="00B10BC5" w:rsidP="00981B7D">
      <w:pPr>
        <w:ind w:left="405"/>
        <w:contextualSpacing/>
      </w:pPr>
    </w:p>
    <w:p w:rsidR="00981B7D" w:rsidRDefault="008867F9">
      <w:pPr>
        <w:numPr>
          <w:ilvl w:val="0"/>
          <w:numId w:val="1"/>
        </w:numPr>
        <w:ind w:left="405" w:hanging="360"/>
        <w:contextualSpacing/>
        <w:rPr>
          <w:i/>
        </w:rPr>
      </w:pPr>
      <w:r>
        <w:rPr>
          <w:i/>
          <w:u w:val="single"/>
        </w:rPr>
        <w:t>Establishment of a complaints record book</w:t>
      </w:r>
      <w:r w:rsidR="007B32BC">
        <w:rPr>
          <w:i/>
        </w:rPr>
        <w:br/>
      </w:r>
    </w:p>
    <w:p w:rsidR="00EE4904" w:rsidRDefault="006670C2" w:rsidP="00981B7D">
      <w:pPr>
        <w:ind w:left="405"/>
        <w:contextualSpacing/>
        <w:rPr>
          <w:i/>
        </w:rPr>
      </w:pPr>
      <w:r>
        <w:rPr>
          <w:i/>
        </w:rPr>
        <w:t>It was agreed to set up a complaints record book</w:t>
      </w:r>
      <w:r w:rsidR="00452548">
        <w:rPr>
          <w:i/>
        </w:rPr>
        <w:t xml:space="preserve"> which then feeds into the Hanson system</w:t>
      </w:r>
      <w:r>
        <w:rPr>
          <w:i/>
        </w:rPr>
        <w:t>. Hanson have a similar set up at the Pateley Bridge Liaison meetings which works well. Amy Taylor confirmed that</w:t>
      </w:r>
      <w:r w:rsidR="00452548">
        <w:rPr>
          <w:i/>
        </w:rPr>
        <w:t xml:space="preserve"> due to staffing issues</w:t>
      </w:r>
      <w:r>
        <w:rPr>
          <w:i/>
        </w:rPr>
        <w:t xml:space="preserve"> any complaints currently made t</w:t>
      </w:r>
      <w:r w:rsidR="00452548">
        <w:rPr>
          <w:i/>
        </w:rPr>
        <w:t xml:space="preserve">o NYCC are likely to be held up in the system for a considerable time. </w:t>
      </w:r>
    </w:p>
    <w:p w:rsidR="00F6561D" w:rsidRDefault="00F6561D" w:rsidP="00981B7D">
      <w:pPr>
        <w:ind w:left="405"/>
        <w:contextualSpacing/>
        <w:rPr>
          <w:i/>
        </w:rPr>
      </w:pPr>
    </w:p>
    <w:p w:rsidR="00452548" w:rsidRPr="00452548" w:rsidRDefault="008867F9">
      <w:pPr>
        <w:numPr>
          <w:ilvl w:val="0"/>
          <w:numId w:val="1"/>
        </w:numPr>
        <w:ind w:left="405" w:hanging="360"/>
        <w:contextualSpacing/>
        <w:rPr>
          <w:i/>
        </w:rPr>
      </w:pPr>
      <w:r>
        <w:rPr>
          <w:i/>
          <w:u w:val="single"/>
        </w:rPr>
        <w:t>Any other business</w:t>
      </w:r>
    </w:p>
    <w:p w:rsidR="00452548" w:rsidRDefault="007B32BC" w:rsidP="00452548">
      <w:pPr>
        <w:ind w:left="405"/>
        <w:contextualSpacing/>
        <w:rPr>
          <w:i/>
        </w:rPr>
      </w:pPr>
      <w:r>
        <w:rPr>
          <w:i/>
        </w:rPr>
        <w:br/>
      </w:r>
      <w:r w:rsidR="00452548" w:rsidRPr="00EE4904">
        <w:rPr>
          <w:i/>
        </w:rPr>
        <w:t xml:space="preserve">David </w:t>
      </w:r>
      <w:r w:rsidR="00EE4904" w:rsidRPr="00EE4904">
        <w:rPr>
          <w:i/>
        </w:rPr>
        <w:t xml:space="preserve">Webster asked about progress on the North </w:t>
      </w:r>
      <w:proofErr w:type="spellStart"/>
      <w:r w:rsidR="00EE4904" w:rsidRPr="00EE4904">
        <w:rPr>
          <w:i/>
        </w:rPr>
        <w:t>Yorks</w:t>
      </w:r>
      <w:proofErr w:type="spellEnd"/>
      <w:r w:rsidR="00EE4904" w:rsidRPr="00EE4904">
        <w:rPr>
          <w:i/>
        </w:rPr>
        <w:t xml:space="preserve"> Minerals and Waste Joint Plan. </w:t>
      </w:r>
      <w:r w:rsidR="0005338C">
        <w:rPr>
          <w:i/>
        </w:rPr>
        <w:t>As of 26</w:t>
      </w:r>
      <w:r w:rsidR="0005338C" w:rsidRPr="0005338C">
        <w:rPr>
          <w:i/>
          <w:vertAlign w:val="superscript"/>
        </w:rPr>
        <w:t>th</w:t>
      </w:r>
      <w:r w:rsidR="0005338C">
        <w:rPr>
          <w:i/>
        </w:rPr>
        <w:t xml:space="preserve"> September 2016 progress has been made in development of the MWJP, site assessments, finalising of policies and sustainability appraisal is ongoing. The plan documents are going to the Authorities three committees in October with the aim of </w:t>
      </w:r>
      <w:r w:rsidR="0005338C">
        <w:rPr>
          <w:i/>
        </w:rPr>
        <w:lastRenderedPageBreak/>
        <w:t xml:space="preserve">launching the Publication/Pre-submission consultation early November, but no date has been fixed yet. </w:t>
      </w:r>
    </w:p>
    <w:p w:rsidR="00DB69BE" w:rsidRPr="00EE4904" w:rsidRDefault="00DB69BE" w:rsidP="00DB69BE">
      <w:pPr>
        <w:contextualSpacing/>
        <w:rPr>
          <w:i/>
        </w:rPr>
      </w:pPr>
    </w:p>
    <w:p w:rsidR="00452548" w:rsidRPr="00452548" w:rsidRDefault="00452548" w:rsidP="00452548">
      <w:pPr>
        <w:ind w:left="405"/>
        <w:contextualSpacing/>
        <w:rPr>
          <w:i/>
        </w:rPr>
      </w:pPr>
    </w:p>
    <w:p w:rsidR="008867F9" w:rsidRPr="00EE4904" w:rsidRDefault="00452548">
      <w:pPr>
        <w:numPr>
          <w:ilvl w:val="0"/>
          <w:numId w:val="1"/>
        </w:numPr>
        <w:ind w:left="405" w:hanging="360"/>
        <w:contextualSpacing/>
        <w:rPr>
          <w:i/>
        </w:rPr>
      </w:pPr>
      <w:r>
        <w:rPr>
          <w:i/>
          <w:u w:val="single"/>
        </w:rPr>
        <w:t xml:space="preserve"> </w:t>
      </w:r>
      <w:r w:rsidR="008867F9">
        <w:rPr>
          <w:i/>
          <w:u w:val="single"/>
        </w:rPr>
        <w:t>Date of next meetings</w:t>
      </w:r>
    </w:p>
    <w:p w:rsidR="00EE4904" w:rsidRDefault="00EE4904" w:rsidP="00EE4904">
      <w:pPr>
        <w:ind w:left="405"/>
        <w:contextualSpacing/>
        <w:rPr>
          <w:i/>
          <w:u w:val="single"/>
        </w:rPr>
      </w:pPr>
    </w:p>
    <w:p w:rsidR="00EE4904" w:rsidRDefault="00DB69BE" w:rsidP="00EE4904">
      <w:pPr>
        <w:ind w:left="405"/>
        <w:contextualSpacing/>
        <w:rPr>
          <w:i/>
        </w:rPr>
      </w:pPr>
      <w:r>
        <w:rPr>
          <w:i/>
        </w:rPr>
        <w:t>Thursday 23</w:t>
      </w:r>
      <w:r w:rsidRPr="00DB69BE">
        <w:rPr>
          <w:i/>
          <w:vertAlign w:val="superscript"/>
        </w:rPr>
        <w:t>rd</w:t>
      </w:r>
      <w:r>
        <w:rPr>
          <w:i/>
        </w:rPr>
        <w:t xml:space="preserve"> February 2017. Venue TBA (dependent on numbers).</w:t>
      </w:r>
    </w:p>
    <w:p w:rsidR="00DB69BE" w:rsidRDefault="00DB69BE" w:rsidP="00EE4904">
      <w:pPr>
        <w:ind w:left="405"/>
        <w:contextualSpacing/>
        <w:rPr>
          <w:i/>
        </w:rPr>
      </w:pPr>
    </w:p>
    <w:p w:rsidR="00DB69BE" w:rsidRDefault="00DB69BE" w:rsidP="00EE4904">
      <w:pPr>
        <w:ind w:left="405"/>
        <w:contextualSpacing/>
        <w:rPr>
          <w:i/>
        </w:rPr>
      </w:pPr>
      <w:r>
        <w:rPr>
          <w:i/>
        </w:rPr>
        <w:t xml:space="preserve">Site visits conducted after meeting. </w:t>
      </w:r>
    </w:p>
    <w:sectPr w:rsidR="00DB69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832E0"/>
    <w:multiLevelType w:val="multilevel"/>
    <w:tmpl w:val="FE7A52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1D"/>
    <w:rsid w:val="00007398"/>
    <w:rsid w:val="0005338C"/>
    <w:rsid w:val="000A3023"/>
    <w:rsid w:val="0010099F"/>
    <w:rsid w:val="00111FAE"/>
    <w:rsid w:val="00140EB2"/>
    <w:rsid w:val="00195248"/>
    <w:rsid w:val="0019668C"/>
    <w:rsid w:val="001D0174"/>
    <w:rsid w:val="00220FCC"/>
    <w:rsid w:val="00231F27"/>
    <w:rsid w:val="00242F87"/>
    <w:rsid w:val="002753D3"/>
    <w:rsid w:val="002912D5"/>
    <w:rsid w:val="00305FB6"/>
    <w:rsid w:val="0035037F"/>
    <w:rsid w:val="00350AA2"/>
    <w:rsid w:val="00353F78"/>
    <w:rsid w:val="003967D7"/>
    <w:rsid w:val="003A0EEB"/>
    <w:rsid w:val="003A7E2D"/>
    <w:rsid w:val="003B38B4"/>
    <w:rsid w:val="00452548"/>
    <w:rsid w:val="0050367F"/>
    <w:rsid w:val="0052764D"/>
    <w:rsid w:val="00530326"/>
    <w:rsid w:val="005D3E2A"/>
    <w:rsid w:val="006670C2"/>
    <w:rsid w:val="00694CF2"/>
    <w:rsid w:val="006B24BF"/>
    <w:rsid w:val="006D2CB6"/>
    <w:rsid w:val="006E4F27"/>
    <w:rsid w:val="00700975"/>
    <w:rsid w:val="0070537D"/>
    <w:rsid w:val="00716989"/>
    <w:rsid w:val="00733C79"/>
    <w:rsid w:val="007B32BC"/>
    <w:rsid w:val="00841BA2"/>
    <w:rsid w:val="008867F9"/>
    <w:rsid w:val="008A6F81"/>
    <w:rsid w:val="008B151A"/>
    <w:rsid w:val="008E09D0"/>
    <w:rsid w:val="00913752"/>
    <w:rsid w:val="009451AD"/>
    <w:rsid w:val="00981B7D"/>
    <w:rsid w:val="009A600F"/>
    <w:rsid w:val="009B46BB"/>
    <w:rsid w:val="00B10BC5"/>
    <w:rsid w:val="00B16CEC"/>
    <w:rsid w:val="00BB30AE"/>
    <w:rsid w:val="00C46545"/>
    <w:rsid w:val="00C632A7"/>
    <w:rsid w:val="00C74D19"/>
    <w:rsid w:val="00C76A52"/>
    <w:rsid w:val="00CC64A6"/>
    <w:rsid w:val="00CD2D4C"/>
    <w:rsid w:val="00D4756F"/>
    <w:rsid w:val="00DA6E38"/>
    <w:rsid w:val="00DB506A"/>
    <w:rsid w:val="00DB69BE"/>
    <w:rsid w:val="00E0285D"/>
    <w:rsid w:val="00E20E11"/>
    <w:rsid w:val="00EC2284"/>
    <w:rsid w:val="00ED5159"/>
    <w:rsid w:val="00EE4904"/>
    <w:rsid w:val="00EF36B8"/>
    <w:rsid w:val="00F5514D"/>
    <w:rsid w:val="00F6561D"/>
    <w:rsid w:val="00F7606A"/>
    <w:rsid w:val="00F7652E"/>
    <w:rsid w:val="00FD5194"/>
    <w:rsid w:val="00F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FEE7B-DD0A-4EA0-86B0-2A4111F7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HeidelbergCement AG</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Senkans, Dan (Wetherby) GBR</dc:creator>
  <cp:lastModifiedBy>Alison Carter</cp:lastModifiedBy>
  <cp:revision>2</cp:revision>
  <dcterms:created xsi:type="dcterms:W3CDTF">2017-03-05T20:36:00Z</dcterms:created>
  <dcterms:modified xsi:type="dcterms:W3CDTF">2017-03-05T20:36:00Z</dcterms:modified>
</cp:coreProperties>
</file>